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3964C" w14:textId="77777777" w:rsidR="00141DA1" w:rsidRPr="002A5594" w:rsidRDefault="00141DA1" w:rsidP="00F9004C">
      <w:pPr>
        <w:rPr>
          <w:rFonts w:asciiTheme="minorHAnsi" w:hAnsiTheme="minorHAnsi" w:cstheme="minorHAnsi"/>
          <w:i/>
        </w:rPr>
      </w:pPr>
    </w:p>
    <w:p w14:paraId="6529B980" w14:textId="77777777" w:rsidR="00D602DF" w:rsidRDefault="00D602DF" w:rsidP="00D602DF">
      <w:pPr>
        <w:ind w:firstLine="720"/>
        <w:jc w:val="center"/>
        <w:rPr>
          <w:rFonts w:asciiTheme="minorHAnsi" w:hAnsiTheme="minorHAnsi" w:cstheme="minorHAnsi"/>
          <w:b/>
          <w:noProof/>
        </w:rPr>
      </w:pPr>
      <w:r>
        <w:rPr>
          <w:rFonts w:ascii="Arial" w:hAnsi="Arial" w:cs="Arial"/>
          <w:noProof/>
        </w:rPr>
        <w:drawing>
          <wp:inline distT="0" distB="0" distL="0" distR="0" wp14:anchorId="3E7104D5" wp14:editId="10D33A1F">
            <wp:extent cx="2644269" cy="536873"/>
            <wp:effectExtent l="0" t="0" r="3810" b="0"/>
            <wp:docPr id="2" name="Picture 1" descr="WDA_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A_logo_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1339" cy="538308"/>
                    </a:xfrm>
                    <a:prstGeom prst="rect">
                      <a:avLst/>
                    </a:prstGeom>
                    <a:noFill/>
                    <a:ln>
                      <a:noFill/>
                    </a:ln>
                  </pic:spPr>
                </pic:pic>
              </a:graphicData>
            </a:graphic>
          </wp:inline>
        </w:drawing>
      </w:r>
    </w:p>
    <w:p w14:paraId="0CBE3FD1" w14:textId="77777777" w:rsidR="00D602DF" w:rsidRDefault="00D602DF" w:rsidP="00D602DF">
      <w:pPr>
        <w:ind w:firstLine="720"/>
        <w:jc w:val="center"/>
        <w:rPr>
          <w:rFonts w:asciiTheme="minorHAnsi" w:hAnsiTheme="minorHAnsi" w:cstheme="minorHAnsi"/>
          <w:b/>
          <w:noProof/>
        </w:rPr>
      </w:pPr>
    </w:p>
    <w:p w14:paraId="79A2E002" w14:textId="1E77E9E7" w:rsidR="00F9004C" w:rsidRPr="003218A5" w:rsidRDefault="00B15592" w:rsidP="002607B5">
      <w:pPr>
        <w:ind w:firstLine="720"/>
        <w:rPr>
          <w:rFonts w:asciiTheme="minorHAnsi" w:hAnsiTheme="minorHAnsi" w:cstheme="minorHAnsi"/>
          <w:b/>
          <w:sz w:val="28"/>
          <w:szCs w:val="28"/>
        </w:rPr>
      </w:pPr>
      <w:r>
        <w:rPr>
          <w:rFonts w:asciiTheme="minorHAnsi" w:hAnsiTheme="minorHAnsi" w:cstheme="minorHAnsi"/>
          <w:b/>
          <w:noProof/>
          <w:sz w:val="28"/>
          <w:szCs w:val="28"/>
        </w:rPr>
        <w:t>CLE</w:t>
      </w:r>
      <w:r w:rsidR="002A5594" w:rsidRPr="003218A5">
        <w:rPr>
          <w:rFonts w:asciiTheme="minorHAnsi" w:hAnsiTheme="minorHAnsi" w:cstheme="minorHAnsi"/>
          <w:b/>
          <w:noProof/>
          <w:sz w:val="28"/>
          <w:szCs w:val="28"/>
        </w:rPr>
        <w:t xml:space="preserve"> Handout |</w:t>
      </w:r>
      <w:r w:rsidR="003369F4">
        <w:rPr>
          <w:rFonts w:asciiTheme="minorHAnsi" w:hAnsiTheme="minorHAnsi" w:cstheme="minorHAnsi"/>
          <w:b/>
          <w:noProof/>
          <w:sz w:val="28"/>
          <w:szCs w:val="28"/>
        </w:rPr>
        <w:t>Youth Status</w:t>
      </w:r>
      <w:r w:rsidR="00D83464" w:rsidRPr="003218A5">
        <w:rPr>
          <w:rFonts w:asciiTheme="minorHAnsi" w:hAnsiTheme="minorHAnsi" w:cstheme="minorHAnsi"/>
          <w:b/>
          <w:noProof/>
          <w:sz w:val="28"/>
          <w:szCs w:val="28"/>
        </w:rPr>
        <w:t xml:space="preserve"> Matters:</w:t>
      </w:r>
      <w:r w:rsidR="00622735">
        <w:rPr>
          <w:rFonts w:asciiTheme="minorHAnsi" w:hAnsiTheme="minorHAnsi" w:cstheme="minorHAnsi"/>
          <w:b/>
          <w:noProof/>
          <w:sz w:val="28"/>
          <w:szCs w:val="28"/>
        </w:rPr>
        <w:t xml:space="preserve"> Significant </w:t>
      </w:r>
      <w:r w:rsidR="00D83464" w:rsidRPr="003218A5">
        <w:rPr>
          <w:rFonts w:asciiTheme="minorHAnsi" w:hAnsiTheme="minorHAnsi" w:cstheme="minorHAnsi"/>
          <w:b/>
          <w:noProof/>
          <w:sz w:val="28"/>
          <w:szCs w:val="28"/>
        </w:rPr>
        <w:t xml:space="preserve">Cases </w:t>
      </w:r>
      <w:r w:rsidR="00622735">
        <w:rPr>
          <w:rFonts w:asciiTheme="minorHAnsi" w:hAnsiTheme="minorHAnsi" w:cstheme="minorHAnsi"/>
          <w:b/>
          <w:noProof/>
          <w:sz w:val="28"/>
          <w:szCs w:val="28"/>
        </w:rPr>
        <w:t>&amp; WA</w:t>
      </w:r>
      <w:r w:rsidR="00D83464" w:rsidRPr="003218A5">
        <w:rPr>
          <w:rFonts w:asciiTheme="minorHAnsi" w:hAnsiTheme="minorHAnsi" w:cstheme="minorHAnsi"/>
          <w:b/>
          <w:noProof/>
          <w:sz w:val="28"/>
          <w:szCs w:val="28"/>
        </w:rPr>
        <w:t xml:space="preserve"> Legislation</w:t>
      </w:r>
      <w:r w:rsidR="002A5594" w:rsidRPr="003218A5">
        <w:rPr>
          <w:rFonts w:asciiTheme="minorHAnsi" w:hAnsiTheme="minorHAnsi" w:cstheme="minorHAnsi"/>
          <w:b/>
          <w:noProof/>
          <w:sz w:val="28"/>
          <w:szCs w:val="28"/>
        </w:rPr>
        <w:t xml:space="preserve"> |</w:t>
      </w:r>
      <w:r w:rsidR="00C808F5">
        <w:rPr>
          <w:rFonts w:asciiTheme="minorHAnsi" w:hAnsiTheme="minorHAnsi" w:cstheme="minorHAnsi"/>
          <w:b/>
          <w:noProof/>
          <w:sz w:val="28"/>
          <w:szCs w:val="28"/>
        </w:rPr>
        <w:t>Nov. 18,</w:t>
      </w:r>
      <w:r w:rsidR="003C1731">
        <w:rPr>
          <w:rFonts w:asciiTheme="minorHAnsi" w:hAnsiTheme="minorHAnsi" w:cstheme="minorHAnsi"/>
          <w:b/>
          <w:noProof/>
          <w:sz w:val="28"/>
          <w:szCs w:val="28"/>
        </w:rPr>
        <w:t xml:space="preserve"> 2022</w:t>
      </w:r>
    </w:p>
    <w:p w14:paraId="78789792" w14:textId="42BED68F" w:rsidR="001F4762" w:rsidRPr="00A50523" w:rsidRDefault="00A50523" w:rsidP="00A50523">
      <w:pPr>
        <w:jc w:val="center"/>
        <w:rPr>
          <w:rStyle w:val="Hyperlink"/>
          <w:rFonts w:asciiTheme="minorHAnsi" w:hAnsiTheme="minorHAnsi" w:cstheme="minorHAnsi"/>
          <w:sz w:val="22"/>
          <w:szCs w:val="22"/>
        </w:rPr>
      </w:pPr>
      <w:r>
        <w:rPr>
          <w:rFonts w:asciiTheme="minorHAnsi" w:hAnsiTheme="minorHAnsi" w:cstheme="minorHAnsi"/>
          <w:sz w:val="22"/>
          <w:szCs w:val="22"/>
        </w:rPr>
        <w:t xml:space="preserve">See also,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"https://defensenet.org/resources/exceptional-sentence-down_youth-as-mitigating-factor/" </w:instrText>
      </w:r>
      <w:r>
        <w:rPr>
          <w:rFonts w:asciiTheme="minorHAnsi" w:hAnsiTheme="minorHAnsi" w:cstheme="minorHAnsi"/>
          <w:sz w:val="22"/>
          <w:szCs w:val="22"/>
        </w:rPr>
        <w:fldChar w:fldCharType="separate"/>
      </w:r>
      <w:r w:rsidRPr="00A50523">
        <w:rPr>
          <w:rStyle w:val="Hyperlink"/>
          <w:rFonts w:asciiTheme="minorHAnsi" w:hAnsiTheme="minorHAnsi" w:cstheme="minorHAnsi"/>
          <w:sz w:val="22"/>
          <w:szCs w:val="22"/>
        </w:rPr>
        <w:t>Exceptional Sentence Down – Youth as Mitigating Factor</w:t>
      </w:r>
    </w:p>
    <w:p w14:paraId="455BBD24" w14:textId="51AE930B" w:rsidR="00DF67BC" w:rsidRDefault="00A50523" w:rsidP="00F9004C">
      <w:pPr>
        <w:rPr>
          <w:rFonts w:asciiTheme="minorHAnsi" w:hAnsiTheme="minorHAnsi" w:cstheme="minorHAnsi"/>
          <w:b/>
          <w:sz w:val="28"/>
          <w:szCs w:val="28"/>
          <w:u w:val="single"/>
        </w:rPr>
      </w:pPr>
      <w:r>
        <w:rPr>
          <w:rFonts w:asciiTheme="minorHAnsi" w:hAnsiTheme="minorHAnsi" w:cstheme="minorHAnsi"/>
          <w:sz w:val="22"/>
          <w:szCs w:val="22"/>
        </w:rPr>
        <w:fldChar w:fldCharType="end"/>
      </w:r>
    </w:p>
    <w:p w14:paraId="6B73E6B7" w14:textId="77777777" w:rsidR="001A5732" w:rsidRPr="003218A5" w:rsidRDefault="001A5732" w:rsidP="00F9004C">
      <w:pPr>
        <w:rPr>
          <w:rFonts w:asciiTheme="minorHAnsi" w:hAnsiTheme="minorHAnsi" w:cstheme="minorHAnsi"/>
          <w:b/>
          <w:sz w:val="28"/>
          <w:szCs w:val="28"/>
          <w:u w:val="single"/>
        </w:rPr>
      </w:pPr>
      <w:bookmarkStart w:id="0" w:name="_Hlk119520255"/>
      <w:r w:rsidRPr="003218A5">
        <w:rPr>
          <w:rFonts w:asciiTheme="minorHAnsi" w:hAnsiTheme="minorHAnsi" w:cstheme="minorHAnsi"/>
          <w:b/>
          <w:sz w:val="28"/>
          <w:szCs w:val="28"/>
          <w:u w:val="single"/>
        </w:rPr>
        <w:t>United States Supreme Court</w:t>
      </w:r>
      <w:r w:rsidR="0041110B">
        <w:rPr>
          <w:rFonts w:asciiTheme="minorHAnsi" w:hAnsiTheme="minorHAnsi" w:cstheme="minorHAnsi"/>
          <w:b/>
          <w:sz w:val="28"/>
          <w:szCs w:val="28"/>
          <w:u w:val="single"/>
        </w:rPr>
        <w:t xml:space="preserve"> Cases</w:t>
      </w:r>
      <w:r w:rsidRPr="003218A5">
        <w:rPr>
          <w:rFonts w:asciiTheme="minorHAnsi" w:hAnsiTheme="minorHAnsi" w:cstheme="minorHAnsi"/>
          <w:b/>
          <w:sz w:val="28"/>
          <w:szCs w:val="28"/>
          <w:u w:val="single"/>
        </w:rPr>
        <w:t>:</w:t>
      </w:r>
    </w:p>
    <w:bookmarkEnd w:id="0"/>
    <w:p w14:paraId="5866F61C" w14:textId="77777777" w:rsidR="001A5732" w:rsidRDefault="001A5732" w:rsidP="00F9004C">
      <w:pPr>
        <w:rPr>
          <w:rFonts w:asciiTheme="minorHAnsi" w:hAnsiTheme="minorHAnsi" w:cstheme="minorHAnsi"/>
          <w:sz w:val="28"/>
          <w:szCs w:val="28"/>
        </w:rPr>
      </w:pPr>
    </w:p>
    <w:p w14:paraId="00FC854A" w14:textId="6E5C4869" w:rsidR="005E339F" w:rsidRPr="00404106" w:rsidRDefault="005E339F" w:rsidP="005E339F">
      <w:pPr>
        <w:rPr>
          <w:rFonts w:asciiTheme="minorHAnsi" w:hAnsiTheme="minorHAnsi" w:cstheme="minorHAnsi"/>
          <w:b/>
        </w:rPr>
      </w:pPr>
      <w:bookmarkStart w:id="1" w:name="_Hlk119520196"/>
      <w:r w:rsidRPr="005E339F">
        <w:rPr>
          <w:rFonts w:asciiTheme="minorHAnsi" w:hAnsiTheme="minorHAnsi" w:cstheme="minorHAnsi"/>
          <w:b/>
          <w:sz w:val="28"/>
          <w:szCs w:val="28"/>
        </w:rPr>
        <w:t>1988</w:t>
      </w:r>
      <w:r w:rsidR="007805DC">
        <w:rPr>
          <w:rFonts w:asciiTheme="minorHAnsi" w:hAnsiTheme="minorHAnsi" w:cstheme="minorHAnsi"/>
          <w:b/>
        </w:rPr>
        <w:t xml:space="preserve"> </w:t>
      </w:r>
      <w:r w:rsidRPr="00021340">
        <w:rPr>
          <w:rFonts w:asciiTheme="minorHAnsi" w:hAnsiTheme="minorHAnsi" w:cstheme="minorHAnsi"/>
          <w:i/>
        </w:rPr>
        <w:t>Thompson v. Oklahoma</w:t>
      </w:r>
      <w:r>
        <w:rPr>
          <w:rFonts w:asciiTheme="minorHAnsi" w:hAnsiTheme="minorHAnsi" w:cstheme="minorHAnsi"/>
          <w:i/>
        </w:rPr>
        <w:t xml:space="preserve">, </w:t>
      </w:r>
      <w:r w:rsidRPr="005E339F">
        <w:rPr>
          <w:rFonts w:asciiTheme="minorHAnsi" w:hAnsiTheme="minorHAnsi" w:cstheme="minorHAnsi"/>
        </w:rPr>
        <w:t>487 U</w:t>
      </w:r>
      <w:r w:rsidR="006F27A1">
        <w:rPr>
          <w:rFonts w:asciiTheme="minorHAnsi" w:hAnsiTheme="minorHAnsi" w:cstheme="minorHAnsi"/>
        </w:rPr>
        <w:t>.</w:t>
      </w:r>
      <w:r w:rsidRPr="005E339F">
        <w:rPr>
          <w:rFonts w:asciiTheme="minorHAnsi" w:hAnsiTheme="minorHAnsi" w:cstheme="minorHAnsi"/>
        </w:rPr>
        <w:t>S</w:t>
      </w:r>
      <w:r w:rsidR="006F27A1">
        <w:rPr>
          <w:rFonts w:asciiTheme="minorHAnsi" w:hAnsiTheme="minorHAnsi" w:cstheme="minorHAnsi"/>
        </w:rPr>
        <w:t>.</w:t>
      </w:r>
      <w:r w:rsidRPr="005E339F">
        <w:rPr>
          <w:rFonts w:asciiTheme="minorHAnsi" w:hAnsiTheme="minorHAnsi" w:cstheme="minorHAnsi"/>
        </w:rPr>
        <w:t xml:space="preserve"> 815, 108 </w:t>
      </w:r>
      <w:proofErr w:type="spellStart"/>
      <w:r w:rsidRPr="005E339F">
        <w:rPr>
          <w:rFonts w:asciiTheme="minorHAnsi" w:hAnsiTheme="minorHAnsi" w:cstheme="minorHAnsi"/>
        </w:rPr>
        <w:t>S.Ct</w:t>
      </w:r>
      <w:proofErr w:type="spellEnd"/>
      <w:r w:rsidRPr="005E339F">
        <w:rPr>
          <w:rFonts w:asciiTheme="minorHAnsi" w:hAnsiTheme="minorHAnsi" w:cstheme="minorHAnsi"/>
        </w:rPr>
        <w:t>. 2687, 101 L.Ed.2d 792</w:t>
      </w:r>
      <w:r w:rsidR="00E00A7D">
        <w:rPr>
          <w:rFonts w:asciiTheme="minorHAnsi" w:hAnsiTheme="minorHAnsi" w:cstheme="minorHAnsi"/>
        </w:rPr>
        <w:t xml:space="preserve"> (1988</w:t>
      </w:r>
      <w:r w:rsidR="00E00A7D" w:rsidRPr="00FE7D59">
        <w:rPr>
          <w:rFonts w:asciiTheme="minorHAnsi" w:hAnsiTheme="minorHAnsi" w:cstheme="minorHAnsi"/>
        </w:rPr>
        <w:t>)</w:t>
      </w:r>
      <w:r w:rsidR="000864E6">
        <w:rPr>
          <w:rFonts w:asciiTheme="minorHAnsi" w:hAnsiTheme="minorHAnsi" w:cstheme="minorHAnsi"/>
        </w:rPr>
        <w:t>:</w:t>
      </w:r>
      <w:r w:rsidR="00404106">
        <w:rPr>
          <w:rFonts w:asciiTheme="minorHAnsi" w:hAnsiTheme="minorHAnsi" w:cstheme="minorHAnsi"/>
        </w:rPr>
        <w:t xml:space="preserve"> </w:t>
      </w:r>
      <w:r w:rsidR="00404106" w:rsidRPr="00404106">
        <w:rPr>
          <w:rFonts w:asciiTheme="minorHAnsi" w:hAnsiTheme="minorHAnsi" w:cstheme="minorHAnsi"/>
          <w:b/>
        </w:rPr>
        <w:t>The</w:t>
      </w:r>
      <w:r w:rsidRPr="00FE7D59">
        <w:rPr>
          <w:rFonts w:asciiTheme="minorHAnsi" w:hAnsiTheme="minorHAnsi" w:cstheme="minorHAnsi"/>
        </w:rPr>
        <w:t xml:space="preserve"> </w:t>
      </w:r>
      <w:r w:rsidR="00404106">
        <w:rPr>
          <w:rFonts w:asciiTheme="minorHAnsi" w:hAnsiTheme="minorHAnsi" w:cstheme="minorHAnsi"/>
          <w:b/>
        </w:rPr>
        <w:t>Eighth</w:t>
      </w:r>
      <w:r w:rsidR="000D796F" w:rsidRPr="00404106">
        <w:rPr>
          <w:rFonts w:asciiTheme="minorHAnsi" w:hAnsiTheme="minorHAnsi" w:cstheme="minorHAnsi"/>
          <w:b/>
        </w:rPr>
        <w:t xml:space="preserve"> A</w:t>
      </w:r>
      <w:r w:rsidR="00622735" w:rsidRPr="00404106">
        <w:rPr>
          <w:rFonts w:asciiTheme="minorHAnsi" w:hAnsiTheme="minorHAnsi" w:cstheme="minorHAnsi"/>
          <w:b/>
        </w:rPr>
        <w:t>mendment</w:t>
      </w:r>
      <w:r w:rsidR="000D796F" w:rsidRPr="00404106">
        <w:rPr>
          <w:rFonts w:asciiTheme="minorHAnsi" w:hAnsiTheme="minorHAnsi" w:cstheme="minorHAnsi"/>
          <w:b/>
        </w:rPr>
        <w:t xml:space="preserve"> prohibits </w:t>
      </w:r>
      <w:r w:rsidR="00622735" w:rsidRPr="00404106">
        <w:rPr>
          <w:rFonts w:asciiTheme="minorHAnsi" w:hAnsiTheme="minorHAnsi" w:cstheme="minorHAnsi"/>
          <w:b/>
        </w:rPr>
        <w:t>the</w:t>
      </w:r>
      <w:r w:rsidR="000D796F" w:rsidRPr="00404106">
        <w:rPr>
          <w:rFonts w:asciiTheme="minorHAnsi" w:hAnsiTheme="minorHAnsi" w:cstheme="minorHAnsi"/>
          <w:b/>
        </w:rPr>
        <w:t xml:space="preserve"> death penalty </w:t>
      </w:r>
      <w:r w:rsidR="00622735" w:rsidRPr="00404106">
        <w:rPr>
          <w:rFonts w:asciiTheme="minorHAnsi" w:hAnsiTheme="minorHAnsi" w:cstheme="minorHAnsi"/>
          <w:b/>
        </w:rPr>
        <w:t>for</w:t>
      </w:r>
      <w:r w:rsidR="000D796F" w:rsidRPr="00404106">
        <w:rPr>
          <w:rFonts w:asciiTheme="minorHAnsi" w:hAnsiTheme="minorHAnsi" w:cstheme="minorHAnsi"/>
          <w:b/>
        </w:rPr>
        <w:t xml:space="preserve"> y</w:t>
      </w:r>
      <w:r w:rsidRPr="00404106">
        <w:rPr>
          <w:rFonts w:asciiTheme="minorHAnsi" w:hAnsiTheme="minorHAnsi" w:cstheme="minorHAnsi"/>
          <w:b/>
        </w:rPr>
        <w:t xml:space="preserve">outh under </w:t>
      </w:r>
      <w:r w:rsidR="000864E6">
        <w:rPr>
          <w:rFonts w:asciiTheme="minorHAnsi" w:hAnsiTheme="minorHAnsi" w:cstheme="minorHAnsi"/>
          <w:b/>
        </w:rPr>
        <w:t xml:space="preserve">age </w:t>
      </w:r>
      <w:r w:rsidRPr="00404106">
        <w:rPr>
          <w:rFonts w:asciiTheme="minorHAnsi" w:hAnsiTheme="minorHAnsi" w:cstheme="minorHAnsi"/>
          <w:b/>
        </w:rPr>
        <w:t xml:space="preserve">16 at the time of </w:t>
      </w:r>
      <w:r w:rsidR="000D796F" w:rsidRPr="00404106">
        <w:rPr>
          <w:rFonts w:asciiTheme="minorHAnsi" w:hAnsiTheme="minorHAnsi" w:cstheme="minorHAnsi"/>
          <w:b/>
        </w:rPr>
        <w:t>the crime.</w:t>
      </w:r>
    </w:p>
    <w:p w14:paraId="729217AF" w14:textId="77777777" w:rsidR="005E339F" w:rsidRPr="00FE7D59" w:rsidRDefault="005E339F" w:rsidP="00F9004C">
      <w:pPr>
        <w:rPr>
          <w:rFonts w:asciiTheme="minorHAnsi" w:hAnsiTheme="minorHAnsi" w:cstheme="minorHAnsi"/>
          <w:b/>
        </w:rPr>
      </w:pPr>
    </w:p>
    <w:p w14:paraId="69A3906E" w14:textId="375CC419" w:rsidR="00066FA4" w:rsidRPr="00404106" w:rsidRDefault="00440870" w:rsidP="00F9004C">
      <w:pPr>
        <w:rPr>
          <w:rFonts w:asciiTheme="minorHAnsi" w:hAnsiTheme="minorHAnsi" w:cstheme="minorHAnsi"/>
          <w:b/>
        </w:rPr>
      </w:pPr>
      <w:r w:rsidRPr="00440870">
        <w:rPr>
          <w:rFonts w:asciiTheme="minorHAnsi" w:hAnsiTheme="minorHAnsi" w:cstheme="minorHAnsi"/>
          <w:b/>
          <w:sz w:val="28"/>
          <w:szCs w:val="28"/>
        </w:rPr>
        <w:t>1989</w:t>
      </w:r>
      <w:r>
        <w:rPr>
          <w:rFonts w:asciiTheme="minorHAnsi" w:hAnsiTheme="minorHAnsi" w:cstheme="minorHAnsi"/>
          <w:sz w:val="28"/>
          <w:szCs w:val="28"/>
        </w:rPr>
        <w:t xml:space="preserve"> </w:t>
      </w:r>
      <w:r w:rsidRPr="00021340">
        <w:rPr>
          <w:rFonts w:asciiTheme="minorHAnsi" w:hAnsiTheme="minorHAnsi" w:cstheme="minorHAnsi"/>
          <w:i/>
        </w:rPr>
        <w:t xml:space="preserve">Stanford v. Kentucky, </w:t>
      </w:r>
      <w:r w:rsidRPr="00021340">
        <w:rPr>
          <w:rFonts w:asciiTheme="minorHAnsi" w:hAnsiTheme="minorHAnsi" w:cstheme="minorHAnsi"/>
        </w:rPr>
        <w:t>492 U</w:t>
      </w:r>
      <w:r w:rsidR="006F27A1">
        <w:rPr>
          <w:rFonts w:asciiTheme="minorHAnsi" w:hAnsiTheme="minorHAnsi" w:cstheme="minorHAnsi"/>
        </w:rPr>
        <w:t>.</w:t>
      </w:r>
      <w:r w:rsidRPr="00021340">
        <w:rPr>
          <w:rFonts w:asciiTheme="minorHAnsi" w:hAnsiTheme="minorHAnsi" w:cstheme="minorHAnsi"/>
        </w:rPr>
        <w:t>S</w:t>
      </w:r>
      <w:r w:rsidR="006F27A1">
        <w:rPr>
          <w:rFonts w:asciiTheme="minorHAnsi" w:hAnsiTheme="minorHAnsi" w:cstheme="minorHAnsi"/>
        </w:rPr>
        <w:t>.</w:t>
      </w:r>
      <w:r w:rsidRPr="00021340">
        <w:rPr>
          <w:rFonts w:asciiTheme="minorHAnsi" w:hAnsiTheme="minorHAnsi" w:cstheme="minorHAnsi"/>
        </w:rPr>
        <w:t xml:space="preserve"> 361, 109 </w:t>
      </w:r>
      <w:proofErr w:type="spellStart"/>
      <w:r w:rsidRPr="00021340">
        <w:rPr>
          <w:rFonts w:asciiTheme="minorHAnsi" w:hAnsiTheme="minorHAnsi" w:cstheme="minorHAnsi"/>
        </w:rPr>
        <w:t>S.Ct</w:t>
      </w:r>
      <w:proofErr w:type="spellEnd"/>
      <w:r w:rsidRPr="00021340">
        <w:rPr>
          <w:rFonts w:asciiTheme="minorHAnsi" w:hAnsiTheme="minorHAnsi" w:cstheme="minorHAnsi"/>
        </w:rPr>
        <w:t>. 2969, 106 L.Ed.2d 306</w:t>
      </w:r>
      <w:r w:rsidR="00E00A7D">
        <w:rPr>
          <w:rFonts w:asciiTheme="minorHAnsi" w:hAnsiTheme="minorHAnsi" w:cstheme="minorHAnsi"/>
        </w:rPr>
        <w:t xml:space="preserve"> (1989)</w:t>
      </w:r>
      <w:r w:rsidR="000864E6">
        <w:rPr>
          <w:rFonts w:asciiTheme="minorHAnsi" w:hAnsiTheme="minorHAnsi" w:cstheme="minorHAnsi"/>
        </w:rPr>
        <w:t>:</w:t>
      </w:r>
      <w:r w:rsidR="00404106">
        <w:rPr>
          <w:rFonts w:asciiTheme="minorHAnsi" w:hAnsiTheme="minorHAnsi" w:cstheme="minorHAnsi"/>
        </w:rPr>
        <w:t xml:space="preserve"> </w:t>
      </w:r>
      <w:r w:rsidR="00404106">
        <w:rPr>
          <w:rFonts w:asciiTheme="minorHAnsi" w:hAnsiTheme="minorHAnsi" w:cstheme="minorHAnsi"/>
          <w:b/>
        </w:rPr>
        <w:t xml:space="preserve">Imposing the </w:t>
      </w:r>
      <w:r w:rsidR="007805DC" w:rsidRPr="00404106">
        <w:rPr>
          <w:rFonts w:asciiTheme="minorHAnsi" w:hAnsiTheme="minorHAnsi" w:cstheme="minorHAnsi"/>
          <w:b/>
        </w:rPr>
        <w:t xml:space="preserve">death penalty on </w:t>
      </w:r>
      <w:r w:rsidR="000864E6">
        <w:rPr>
          <w:rFonts w:asciiTheme="minorHAnsi" w:hAnsiTheme="minorHAnsi" w:cstheme="minorHAnsi"/>
          <w:b/>
        </w:rPr>
        <w:t>youth</w:t>
      </w:r>
      <w:r w:rsidR="00404106">
        <w:rPr>
          <w:rFonts w:asciiTheme="minorHAnsi" w:hAnsiTheme="minorHAnsi" w:cstheme="minorHAnsi"/>
          <w:b/>
        </w:rPr>
        <w:t xml:space="preserve"> who are </w:t>
      </w:r>
      <w:proofErr w:type="gramStart"/>
      <w:r w:rsidR="00011D1A" w:rsidRPr="00404106">
        <w:rPr>
          <w:rFonts w:asciiTheme="minorHAnsi" w:hAnsiTheme="minorHAnsi" w:cstheme="minorHAnsi"/>
          <w:b/>
        </w:rPr>
        <w:t>16</w:t>
      </w:r>
      <w:r w:rsidR="00404106">
        <w:rPr>
          <w:rFonts w:asciiTheme="minorHAnsi" w:hAnsiTheme="minorHAnsi" w:cstheme="minorHAnsi"/>
          <w:b/>
        </w:rPr>
        <w:t>-18 year old</w:t>
      </w:r>
      <w:proofErr w:type="gramEnd"/>
      <w:r w:rsidR="00404106">
        <w:rPr>
          <w:rFonts w:asciiTheme="minorHAnsi" w:hAnsiTheme="minorHAnsi" w:cstheme="minorHAnsi"/>
          <w:b/>
        </w:rPr>
        <w:t xml:space="preserve"> at the time of their offense </w:t>
      </w:r>
      <w:r w:rsidR="007805DC" w:rsidRPr="00404106">
        <w:rPr>
          <w:rFonts w:asciiTheme="minorHAnsi" w:hAnsiTheme="minorHAnsi" w:cstheme="minorHAnsi"/>
          <w:b/>
        </w:rPr>
        <w:t xml:space="preserve">does not violate the </w:t>
      </w:r>
      <w:r w:rsidR="00404106">
        <w:rPr>
          <w:rFonts w:asciiTheme="minorHAnsi" w:hAnsiTheme="minorHAnsi" w:cstheme="minorHAnsi"/>
          <w:b/>
        </w:rPr>
        <w:t>Eighth</w:t>
      </w:r>
      <w:r w:rsidR="007805DC" w:rsidRPr="00404106">
        <w:rPr>
          <w:rFonts w:asciiTheme="minorHAnsi" w:hAnsiTheme="minorHAnsi" w:cstheme="minorHAnsi"/>
          <w:b/>
        </w:rPr>
        <w:t xml:space="preserve"> Amendment.</w:t>
      </w:r>
    </w:p>
    <w:p w14:paraId="42E8BB14" w14:textId="77777777" w:rsidR="007B176F" w:rsidRDefault="007B176F" w:rsidP="00F9004C">
      <w:pPr>
        <w:rPr>
          <w:rFonts w:asciiTheme="minorHAnsi" w:hAnsiTheme="minorHAnsi" w:cstheme="minorHAnsi"/>
          <w:b/>
          <w:sz w:val="28"/>
          <w:szCs w:val="28"/>
        </w:rPr>
      </w:pPr>
    </w:p>
    <w:p w14:paraId="755DD66A" w14:textId="6552DFB3" w:rsidR="009D6022" w:rsidRPr="00FE7D59" w:rsidRDefault="00AD5B05" w:rsidP="009D6022">
      <w:pPr>
        <w:rPr>
          <w:rFonts w:asciiTheme="minorHAnsi" w:hAnsiTheme="minorHAnsi" w:cstheme="minorHAnsi"/>
          <w:b/>
        </w:rPr>
      </w:pPr>
      <w:r>
        <w:rPr>
          <w:rFonts w:asciiTheme="minorHAnsi" w:hAnsiTheme="minorHAnsi" w:cstheme="minorHAnsi"/>
          <w:b/>
          <w:sz w:val="28"/>
          <w:szCs w:val="28"/>
        </w:rPr>
        <w:t xml:space="preserve">2002 </w:t>
      </w:r>
      <w:r w:rsidRPr="00AD5B05">
        <w:rPr>
          <w:rFonts w:asciiTheme="minorHAnsi" w:hAnsiTheme="minorHAnsi" w:cstheme="minorHAnsi"/>
          <w:i/>
        </w:rPr>
        <w:t>Atkins v. Virginia</w:t>
      </w:r>
      <w:r w:rsidRPr="00AD5B05">
        <w:rPr>
          <w:rFonts w:asciiTheme="minorHAnsi" w:hAnsiTheme="minorHAnsi" w:cstheme="minorHAnsi"/>
          <w:u w:val="single"/>
        </w:rPr>
        <w:fldChar w:fldCharType="begin"/>
      </w:r>
      <w:r w:rsidRPr="00AD5B05">
        <w:rPr>
          <w:rFonts w:asciiTheme="minorHAnsi" w:hAnsiTheme="minorHAnsi" w:cstheme="minorHAnsi"/>
          <w:u w:val="single"/>
        </w:rPr>
        <w:instrText>HYPERLINK "http://www.westlaw.com/Find/Default.wl?rs=dfa1.0&amp;vr=2.0&amp;DB=708&amp;FindType=Y&amp;SerialNum=2002381685"</w:instrText>
      </w:r>
      <w:r w:rsidRPr="00AD5B05">
        <w:rPr>
          <w:rFonts w:asciiTheme="minorHAnsi" w:hAnsiTheme="minorHAnsi" w:cstheme="minorHAnsi"/>
          <w:u w:val="single"/>
        </w:rPr>
        <w:fldChar w:fldCharType="separate"/>
      </w:r>
      <w:r w:rsidR="007B176F">
        <w:rPr>
          <w:rFonts w:asciiTheme="minorHAnsi" w:hAnsiTheme="minorHAnsi" w:cstheme="minorHAnsi"/>
        </w:rPr>
        <w:t>, 536 U</w:t>
      </w:r>
      <w:r w:rsidR="006F27A1">
        <w:rPr>
          <w:rFonts w:asciiTheme="minorHAnsi" w:hAnsiTheme="minorHAnsi" w:cstheme="minorHAnsi"/>
        </w:rPr>
        <w:t>.</w:t>
      </w:r>
      <w:r w:rsidR="007B176F">
        <w:rPr>
          <w:rFonts w:asciiTheme="minorHAnsi" w:hAnsiTheme="minorHAnsi" w:cstheme="minorHAnsi"/>
        </w:rPr>
        <w:t>S</w:t>
      </w:r>
      <w:r w:rsidR="006F27A1">
        <w:rPr>
          <w:rFonts w:asciiTheme="minorHAnsi" w:hAnsiTheme="minorHAnsi" w:cstheme="minorHAnsi"/>
        </w:rPr>
        <w:t>.</w:t>
      </w:r>
      <w:r w:rsidR="00404106">
        <w:rPr>
          <w:rFonts w:asciiTheme="minorHAnsi" w:hAnsiTheme="minorHAnsi" w:cstheme="minorHAnsi"/>
        </w:rPr>
        <w:t xml:space="preserve"> 304 122 </w:t>
      </w:r>
      <w:proofErr w:type="spellStart"/>
      <w:r w:rsidR="00404106">
        <w:rPr>
          <w:rFonts w:asciiTheme="minorHAnsi" w:hAnsiTheme="minorHAnsi" w:cstheme="minorHAnsi"/>
        </w:rPr>
        <w:t>S.Ct</w:t>
      </w:r>
      <w:proofErr w:type="spellEnd"/>
      <w:r w:rsidR="00404106">
        <w:rPr>
          <w:rFonts w:asciiTheme="minorHAnsi" w:hAnsiTheme="minorHAnsi" w:cstheme="minorHAnsi"/>
        </w:rPr>
        <w:t>. 2242 153 L.Ed.</w:t>
      </w:r>
      <w:r w:rsidR="007B176F">
        <w:rPr>
          <w:rFonts w:asciiTheme="minorHAnsi" w:hAnsiTheme="minorHAnsi" w:cstheme="minorHAnsi"/>
        </w:rPr>
        <w:t>2d 335 (2002)</w:t>
      </w:r>
      <w:r w:rsidR="000864E6">
        <w:rPr>
          <w:rFonts w:asciiTheme="minorHAnsi" w:hAnsiTheme="minorHAnsi" w:cstheme="minorHAnsi"/>
        </w:rPr>
        <w:t>:</w:t>
      </w:r>
      <w:r w:rsidR="007B176F" w:rsidRPr="007B176F">
        <w:rPr>
          <w:rFonts w:asciiTheme="minorHAnsi" w:hAnsiTheme="minorHAnsi" w:cstheme="minorHAnsi"/>
        </w:rPr>
        <w:t xml:space="preserve"> </w:t>
      </w:r>
      <w:r w:rsidR="00404106">
        <w:rPr>
          <w:rFonts w:asciiTheme="minorHAnsi" w:hAnsiTheme="minorHAnsi" w:cstheme="minorHAnsi"/>
          <w:b/>
        </w:rPr>
        <w:t xml:space="preserve">Imposing the </w:t>
      </w:r>
      <w:r w:rsidR="00404106" w:rsidRPr="00404106">
        <w:rPr>
          <w:rFonts w:asciiTheme="minorHAnsi" w:hAnsiTheme="minorHAnsi" w:cstheme="minorHAnsi"/>
          <w:b/>
        </w:rPr>
        <w:t xml:space="preserve">death penalty </w:t>
      </w:r>
      <w:r w:rsidR="00404106">
        <w:rPr>
          <w:rFonts w:asciiTheme="minorHAnsi" w:hAnsiTheme="minorHAnsi" w:cstheme="minorHAnsi"/>
          <w:b/>
        </w:rPr>
        <w:t>o</w:t>
      </w:r>
      <w:r w:rsidR="00404106" w:rsidRPr="00404106">
        <w:rPr>
          <w:rFonts w:asciiTheme="minorHAnsi" w:hAnsiTheme="minorHAnsi" w:cstheme="minorHAnsi"/>
          <w:b/>
        </w:rPr>
        <w:t>n intellectually disabled individuals</w:t>
      </w:r>
      <w:r w:rsidR="00404106">
        <w:rPr>
          <w:rFonts w:asciiTheme="minorHAnsi" w:hAnsiTheme="minorHAnsi" w:cstheme="minorHAnsi"/>
          <w:b/>
        </w:rPr>
        <w:t xml:space="preserve"> violates t</w:t>
      </w:r>
      <w:r w:rsidR="00404106" w:rsidRPr="00404106">
        <w:rPr>
          <w:rFonts w:asciiTheme="minorHAnsi" w:hAnsiTheme="minorHAnsi" w:cstheme="minorHAnsi"/>
          <w:b/>
        </w:rPr>
        <w:t xml:space="preserve">he </w:t>
      </w:r>
      <w:r w:rsidR="00404106">
        <w:rPr>
          <w:rFonts w:asciiTheme="minorHAnsi" w:hAnsiTheme="minorHAnsi" w:cstheme="minorHAnsi"/>
          <w:b/>
        </w:rPr>
        <w:t>Eighth</w:t>
      </w:r>
      <w:r w:rsidR="00404106" w:rsidRPr="00404106">
        <w:rPr>
          <w:rFonts w:asciiTheme="minorHAnsi" w:hAnsiTheme="minorHAnsi" w:cstheme="minorHAnsi"/>
          <w:b/>
        </w:rPr>
        <w:t xml:space="preserve"> </w:t>
      </w:r>
      <w:r w:rsidR="009D6022" w:rsidRPr="00FE7D59">
        <w:rPr>
          <w:rFonts w:asciiTheme="minorHAnsi" w:hAnsiTheme="minorHAnsi" w:cstheme="minorHAnsi"/>
          <w:b/>
        </w:rPr>
        <w:t>A</w:t>
      </w:r>
      <w:r w:rsidR="00622735" w:rsidRPr="00FE7D59">
        <w:rPr>
          <w:rFonts w:asciiTheme="minorHAnsi" w:hAnsiTheme="minorHAnsi" w:cstheme="minorHAnsi"/>
          <w:b/>
        </w:rPr>
        <w:t>mendment</w:t>
      </w:r>
      <w:r w:rsidR="00404106">
        <w:rPr>
          <w:rFonts w:asciiTheme="minorHAnsi" w:hAnsiTheme="minorHAnsi" w:cstheme="minorHAnsi"/>
          <w:b/>
        </w:rPr>
        <w:t>.</w:t>
      </w:r>
    </w:p>
    <w:p w14:paraId="2BF78CC8" w14:textId="77777777" w:rsidR="005E339F" w:rsidRPr="00AD5B05" w:rsidRDefault="007B176F" w:rsidP="00F9004C">
      <w:pPr>
        <w:rPr>
          <w:rFonts w:asciiTheme="minorHAnsi" w:hAnsiTheme="minorHAnsi" w:cstheme="minorHAnsi"/>
          <w:b/>
          <w:u w:val="single"/>
        </w:rPr>
      </w:pPr>
      <w:r w:rsidRPr="007B176F">
        <w:rPr>
          <w:rFonts w:asciiTheme="minorHAnsi" w:hAnsiTheme="minorHAnsi" w:cstheme="minorHAnsi"/>
        </w:rPr>
        <w:t xml:space="preserve"> </w:t>
      </w:r>
      <w:r w:rsidR="00AD5B05" w:rsidRPr="00AD5B05">
        <w:rPr>
          <w:rFonts w:asciiTheme="minorHAnsi" w:hAnsiTheme="minorHAnsi" w:cstheme="minorHAnsi"/>
          <w:u w:val="single"/>
        </w:rPr>
        <w:fldChar w:fldCharType="end"/>
      </w:r>
    </w:p>
    <w:p w14:paraId="52E09A44" w14:textId="4EFE1B0F" w:rsidR="006338EE" w:rsidRPr="00FE7D59" w:rsidRDefault="00F9004C" w:rsidP="00F9004C">
      <w:pPr>
        <w:rPr>
          <w:rFonts w:asciiTheme="minorHAnsi" w:hAnsiTheme="minorHAnsi" w:cstheme="minorHAnsi"/>
          <w:b/>
        </w:rPr>
      </w:pPr>
      <w:r w:rsidRPr="002A5594">
        <w:rPr>
          <w:rFonts w:asciiTheme="minorHAnsi" w:hAnsiTheme="minorHAnsi" w:cstheme="minorHAnsi"/>
          <w:b/>
          <w:sz w:val="28"/>
          <w:szCs w:val="28"/>
        </w:rPr>
        <w:t>2005</w:t>
      </w:r>
      <w:r w:rsidR="00DA3D0C">
        <w:rPr>
          <w:rFonts w:asciiTheme="minorHAnsi" w:hAnsiTheme="minorHAnsi" w:cstheme="minorHAnsi"/>
        </w:rPr>
        <w:t xml:space="preserve"> </w:t>
      </w:r>
      <w:r w:rsidRPr="002A5594">
        <w:rPr>
          <w:rFonts w:asciiTheme="minorHAnsi" w:hAnsiTheme="minorHAnsi" w:cstheme="minorHAnsi"/>
          <w:i/>
        </w:rPr>
        <w:t>Roper v. Simmons</w:t>
      </w:r>
      <w:r w:rsidRPr="002A5594">
        <w:rPr>
          <w:rFonts w:asciiTheme="minorHAnsi" w:hAnsiTheme="minorHAnsi" w:cstheme="minorHAnsi"/>
        </w:rPr>
        <w:t xml:space="preserve"> </w:t>
      </w:r>
      <w:r w:rsidR="000C0B91" w:rsidRPr="002A5594">
        <w:rPr>
          <w:rFonts w:asciiTheme="minorHAnsi" w:hAnsiTheme="minorHAnsi" w:cstheme="minorHAnsi"/>
        </w:rPr>
        <w:t>–</w:t>
      </w:r>
      <w:r w:rsidRPr="002A5594">
        <w:rPr>
          <w:rFonts w:asciiTheme="minorHAnsi" w:hAnsiTheme="minorHAnsi" w:cstheme="minorHAnsi"/>
        </w:rPr>
        <w:t xml:space="preserve"> </w:t>
      </w:r>
      <w:r w:rsidR="00D612B4" w:rsidRPr="002A5594">
        <w:rPr>
          <w:rFonts w:asciiTheme="minorHAnsi" w:hAnsiTheme="minorHAnsi" w:cstheme="minorHAnsi"/>
        </w:rPr>
        <w:t xml:space="preserve">543 U.S. 551, 125 </w:t>
      </w:r>
      <w:proofErr w:type="spellStart"/>
      <w:r w:rsidR="00404106">
        <w:rPr>
          <w:rFonts w:asciiTheme="minorHAnsi" w:hAnsiTheme="minorHAnsi" w:cstheme="minorHAnsi"/>
        </w:rPr>
        <w:t>S.Ct</w:t>
      </w:r>
      <w:proofErr w:type="spellEnd"/>
      <w:r w:rsidR="00404106">
        <w:rPr>
          <w:rFonts w:asciiTheme="minorHAnsi" w:hAnsiTheme="minorHAnsi" w:cstheme="minorHAnsi"/>
        </w:rPr>
        <w:t>. 1183, 161 L.Ed.2d 1 (2005</w:t>
      </w:r>
      <w:r w:rsidR="000864E6">
        <w:rPr>
          <w:rFonts w:asciiTheme="minorHAnsi" w:hAnsiTheme="minorHAnsi" w:cstheme="minorHAnsi"/>
        </w:rPr>
        <w:t>):</w:t>
      </w:r>
      <w:r w:rsidR="00404106">
        <w:rPr>
          <w:rFonts w:asciiTheme="minorHAnsi" w:hAnsiTheme="minorHAnsi" w:cstheme="minorHAnsi"/>
        </w:rPr>
        <w:t xml:space="preserve"> </w:t>
      </w:r>
      <w:r w:rsidR="00404106" w:rsidRPr="00404106">
        <w:rPr>
          <w:rFonts w:asciiTheme="minorHAnsi" w:hAnsiTheme="minorHAnsi" w:cstheme="minorHAnsi"/>
          <w:b/>
        </w:rPr>
        <w:t>The Eighth</w:t>
      </w:r>
      <w:r w:rsidR="00B57D78" w:rsidRPr="00404106">
        <w:rPr>
          <w:rFonts w:asciiTheme="minorHAnsi" w:hAnsiTheme="minorHAnsi" w:cstheme="minorHAnsi"/>
          <w:b/>
        </w:rPr>
        <w:t xml:space="preserve"> A</w:t>
      </w:r>
      <w:r w:rsidR="00622735" w:rsidRPr="00404106">
        <w:rPr>
          <w:rFonts w:asciiTheme="minorHAnsi" w:hAnsiTheme="minorHAnsi" w:cstheme="minorHAnsi"/>
          <w:b/>
        </w:rPr>
        <w:t>mendment</w:t>
      </w:r>
      <w:r w:rsidR="00B57D78" w:rsidRPr="00FE7D59">
        <w:rPr>
          <w:rFonts w:asciiTheme="minorHAnsi" w:hAnsiTheme="minorHAnsi" w:cstheme="minorHAnsi"/>
          <w:b/>
        </w:rPr>
        <w:t xml:space="preserve"> </w:t>
      </w:r>
      <w:r w:rsidR="000864E6">
        <w:rPr>
          <w:rFonts w:asciiTheme="minorHAnsi" w:hAnsiTheme="minorHAnsi" w:cstheme="minorHAnsi"/>
          <w:b/>
        </w:rPr>
        <w:t>prohibits the</w:t>
      </w:r>
      <w:r w:rsidR="00B57D78" w:rsidRPr="00FE7D59">
        <w:rPr>
          <w:rFonts w:asciiTheme="minorHAnsi" w:hAnsiTheme="minorHAnsi" w:cstheme="minorHAnsi"/>
          <w:b/>
        </w:rPr>
        <w:t xml:space="preserve"> death penalty </w:t>
      </w:r>
      <w:r w:rsidR="000864E6">
        <w:rPr>
          <w:rFonts w:asciiTheme="minorHAnsi" w:hAnsiTheme="minorHAnsi" w:cstheme="minorHAnsi"/>
          <w:b/>
        </w:rPr>
        <w:t>for all youth</w:t>
      </w:r>
      <w:r w:rsidR="000C0B91" w:rsidRPr="00FE7D59">
        <w:rPr>
          <w:rFonts w:asciiTheme="minorHAnsi" w:hAnsiTheme="minorHAnsi" w:cstheme="minorHAnsi"/>
          <w:b/>
        </w:rPr>
        <w:t xml:space="preserve"> under </w:t>
      </w:r>
      <w:r w:rsidR="000864E6">
        <w:rPr>
          <w:rFonts w:asciiTheme="minorHAnsi" w:hAnsiTheme="minorHAnsi" w:cstheme="minorHAnsi"/>
          <w:b/>
        </w:rPr>
        <w:t xml:space="preserve">age </w:t>
      </w:r>
      <w:r w:rsidR="000C0B91" w:rsidRPr="00FE7D59">
        <w:rPr>
          <w:rFonts w:asciiTheme="minorHAnsi" w:hAnsiTheme="minorHAnsi" w:cstheme="minorHAnsi"/>
          <w:b/>
        </w:rPr>
        <w:t>18</w:t>
      </w:r>
      <w:r w:rsidR="00F8425B" w:rsidRPr="00FE7D59">
        <w:rPr>
          <w:rFonts w:asciiTheme="minorHAnsi" w:hAnsiTheme="minorHAnsi" w:cstheme="minorHAnsi"/>
          <w:b/>
        </w:rPr>
        <w:t xml:space="preserve"> </w:t>
      </w:r>
      <w:r w:rsidR="001A5732" w:rsidRPr="00FE7D59">
        <w:rPr>
          <w:rFonts w:asciiTheme="minorHAnsi" w:hAnsiTheme="minorHAnsi" w:cstheme="minorHAnsi"/>
          <w:b/>
        </w:rPr>
        <w:t xml:space="preserve">at the time of the </w:t>
      </w:r>
      <w:r w:rsidR="00DA3D0C">
        <w:rPr>
          <w:rFonts w:asciiTheme="minorHAnsi" w:hAnsiTheme="minorHAnsi" w:cstheme="minorHAnsi"/>
          <w:b/>
        </w:rPr>
        <w:t>offense</w:t>
      </w:r>
      <w:r w:rsidR="00B57D78" w:rsidRPr="00FE7D59">
        <w:rPr>
          <w:rFonts w:asciiTheme="minorHAnsi" w:hAnsiTheme="minorHAnsi" w:cstheme="minorHAnsi"/>
          <w:b/>
        </w:rPr>
        <w:t>.</w:t>
      </w:r>
      <w:r w:rsidR="00EA13A0" w:rsidRPr="00FE7D59">
        <w:rPr>
          <w:rFonts w:asciiTheme="minorHAnsi" w:hAnsiTheme="minorHAnsi" w:cstheme="minorHAnsi"/>
          <w:b/>
        </w:rPr>
        <w:t xml:space="preserve"> </w:t>
      </w:r>
    </w:p>
    <w:p w14:paraId="0D8AF2BB" w14:textId="77777777" w:rsidR="00F9004C" w:rsidRPr="002A5594" w:rsidRDefault="00F9004C" w:rsidP="00F755E1">
      <w:pPr>
        <w:rPr>
          <w:rFonts w:asciiTheme="minorHAnsi" w:hAnsiTheme="minorHAnsi" w:cstheme="minorHAnsi"/>
        </w:rPr>
      </w:pPr>
    </w:p>
    <w:p w14:paraId="268EA31D" w14:textId="736397EC" w:rsidR="006338EE" w:rsidRPr="002A5594" w:rsidRDefault="00F9004C" w:rsidP="00F9004C">
      <w:pPr>
        <w:rPr>
          <w:rFonts w:asciiTheme="minorHAnsi" w:hAnsiTheme="minorHAnsi" w:cstheme="minorHAnsi"/>
        </w:rPr>
      </w:pPr>
      <w:r w:rsidRPr="002A5594">
        <w:rPr>
          <w:rFonts w:asciiTheme="minorHAnsi" w:hAnsiTheme="minorHAnsi" w:cstheme="minorHAnsi"/>
          <w:b/>
          <w:sz w:val="28"/>
          <w:szCs w:val="28"/>
        </w:rPr>
        <w:t>2010</w:t>
      </w:r>
      <w:r w:rsidR="00DA3D0C">
        <w:rPr>
          <w:rFonts w:asciiTheme="minorHAnsi" w:hAnsiTheme="minorHAnsi" w:cstheme="minorHAnsi"/>
        </w:rPr>
        <w:t xml:space="preserve"> </w:t>
      </w:r>
      <w:r w:rsidRPr="002A5594">
        <w:rPr>
          <w:rFonts w:asciiTheme="minorHAnsi" w:hAnsiTheme="minorHAnsi" w:cstheme="minorHAnsi"/>
          <w:i/>
        </w:rPr>
        <w:t>Graham v</w:t>
      </w:r>
      <w:r w:rsidR="00622735">
        <w:rPr>
          <w:rFonts w:asciiTheme="minorHAnsi" w:hAnsiTheme="minorHAnsi" w:cstheme="minorHAnsi"/>
          <w:i/>
        </w:rPr>
        <w:t>.</w:t>
      </w:r>
      <w:r w:rsidRPr="002A5594">
        <w:rPr>
          <w:rFonts w:asciiTheme="minorHAnsi" w:hAnsiTheme="minorHAnsi" w:cstheme="minorHAnsi"/>
          <w:i/>
        </w:rPr>
        <w:t xml:space="preserve"> Florida</w:t>
      </w:r>
      <w:r w:rsidR="00D612B4" w:rsidRPr="002A5594">
        <w:rPr>
          <w:rFonts w:asciiTheme="minorHAnsi" w:hAnsiTheme="minorHAnsi" w:cstheme="minorHAnsi"/>
          <w:i/>
        </w:rPr>
        <w:t>,</w:t>
      </w:r>
      <w:r w:rsidR="00D612B4" w:rsidRPr="002A5594">
        <w:rPr>
          <w:rFonts w:asciiTheme="minorHAnsi" w:hAnsiTheme="minorHAnsi" w:cstheme="minorHAnsi"/>
        </w:rPr>
        <w:t xml:space="preserve"> 560 U</w:t>
      </w:r>
      <w:r w:rsidR="006F27A1">
        <w:rPr>
          <w:rFonts w:asciiTheme="minorHAnsi" w:hAnsiTheme="minorHAnsi" w:cstheme="minorHAnsi"/>
        </w:rPr>
        <w:t>.</w:t>
      </w:r>
      <w:r w:rsidR="00D612B4" w:rsidRPr="002A5594">
        <w:rPr>
          <w:rFonts w:asciiTheme="minorHAnsi" w:hAnsiTheme="minorHAnsi" w:cstheme="minorHAnsi"/>
        </w:rPr>
        <w:t>S</w:t>
      </w:r>
      <w:r w:rsidR="006F27A1">
        <w:rPr>
          <w:rFonts w:asciiTheme="minorHAnsi" w:hAnsiTheme="minorHAnsi" w:cstheme="minorHAnsi"/>
        </w:rPr>
        <w:t>.</w:t>
      </w:r>
      <w:r w:rsidR="00D612B4" w:rsidRPr="002A5594">
        <w:rPr>
          <w:rFonts w:asciiTheme="minorHAnsi" w:hAnsiTheme="minorHAnsi" w:cstheme="minorHAnsi"/>
        </w:rPr>
        <w:t xml:space="preserve"> 48, 130 </w:t>
      </w:r>
      <w:proofErr w:type="spellStart"/>
      <w:r w:rsidR="00D612B4" w:rsidRPr="002A5594">
        <w:rPr>
          <w:rFonts w:asciiTheme="minorHAnsi" w:hAnsiTheme="minorHAnsi" w:cstheme="minorHAnsi"/>
        </w:rPr>
        <w:t>S.Ct</w:t>
      </w:r>
      <w:proofErr w:type="spellEnd"/>
      <w:r w:rsidR="00D612B4" w:rsidRPr="002A5594">
        <w:rPr>
          <w:rFonts w:asciiTheme="minorHAnsi" w:hAnsiTheme="minorHAnsi" w:cstheme="minorHAnsi"/>
        </w:rPr>
        <w:t>. 2011, 176 L.Ed.2d 825 (2010)</w:t>
      </w:r>
      <w:r w:rsidR="000864E6">
        <w:rPr>
          <w:rFonts w:asciiTheme="minorHAnsi" w:hAnsiTheme="minorHAnsi" w:cstheme="minorHAnsi"/>
        </w:rPr>
        <w:t>:</w:t>
      </w:r>
      <w:r w:rsidR="00E00A7D" w:rsidRPr="000864E6">
        <w:rPr>
          <w:rFonts w:asciiTheme="minorHAnsi" w:hAnsiTheme="minorHAnsi" w:cstheme="minorHAnsi"/>
          <w:b/>
        </w:rPr>
        <w:t xml:space="preserve"> </w:t>
      </w:r>
      <w:r w:rsidR="000864E6" w:rsidRPr="000864E6">
        <w:rPr>
          <w:rFonts w:asciiTheme="minorHAnsi" w:hAnsiTheme="minorHAnsi" w:cstheme="minorHAnsi"/>
          <w:b/>
        </w:rPr>
        <w:t>The Eighth Amendment prohibits l</w:t>
      </w:r>
      <w:r w:rsidR="00DF67BC" w:rsidRPr="000864E6">
        <w:rPr>
          <w:rFonts w:asciiTheme="minorHAnsi" w:hAnsiTheme="minorHAnsi" w:cstheme="minorHAnsi"/>
          <w:b/>
        </w:rPr>
        <w:t>ife without parole (L</w:t>
      </w:r>
      <w:r w:rsidR="005049DF" w:rsidRPr="000864E6">
        <w:rPr>
          <w:rFonts w:asciiTheme="minorHAnsi" w:hAnsiTheme="minorHAnsi" w:cstheme="minorHAnsi"/>
          <w:b/>
        </w:rPr>
        <w:t>WOP</w:t>
      </w:r>
      <w:r w:rsidR="00DF67BC" w:rsidRPr="000864E6">
        <w:rPr>
          <w:rFonts w:asciiTheme="minorHAnsi" w:hAnsiTheme="minorHAnsi" w:cstheme="minorHAnsi"/>
          <w:b/>
        </w:rPr>
        <w:t>)</w:t>
      </w:r>
      <w:r w:rsidR="005049DF" w:rsidRPr="000864E6">
        <w:rPr>
          <w:rFonts w:asciiTheme="minorHAnsi" w:hAnsiTheme="minorHAnsi" w:cstheme="minorHAnsi"/>
          <w:b/>
        </w:rPr>
        <w:t xml:space="preserve"> for </w:t>
      </w:r>
      <w:r w:rsidR="00D4311F" w:rsidRPr="000864E6">
        <w:rPr>
          <w:rFonts w:asciiTheme="minorHAnsi" w:hAnsiTheme="minorHAnsi" w:cstheme="minorHAnsi"/>
          <w:b/>
        </w:rPr>
        <w:t xml:space="preserve">youth convicted of </w:t>
      </w:r>
      <w:r w:rsidR="005049DF" w:rsidRPr="000864E6">
        <w:rPr>
          <w:rFonts w:asciiTheme="minorHAnsi" w:hAnsiTheme="minorHAnsi" w:cstheme="minorHAnsi"/>
          <w:b/>
        </w:rPr>
        <w:t>non-homicide crimes</w:t>
      </w:r>
      <w:r w:rsidR="00DA3D0C">
        <w:rPr>
          <w:rFonts w:asciiTheme="minorHAnsi" w:hAnsiTheme="minorHAnsi" w:cstheme="minorHAnsi"/>
          <w:b/>
        </w:rPr>
        <w:t>, and youth</w:t>
      </w:r>
      <w:r w:rsidR="005049DF" w:rsidRPr="00622735">
        <w:rPr>
          <w:rFonts w:asciiTheme="minorHAnsi" w:hAnsiTheme="minorHAnsi" w:cstheme="minorHAnsi"/>
          <w:b/>
        </w:rPr>
        <w:t xml:space="preserve"> </w:t>
      </w:r>
      <w:r w:rsidRPr="00622735">
        <w:rPr>
          <w:rFonts w:asciiTheme="minorHAnsi" w:hAnsiTheme="minorHAnsi" w:cstheme="minorHAnsi"/>
          <w:b/>
        </w:rPr>
        <w:t>must have meaningful opportunity for release in non-homicide cases</w:t>
      </w:r>
      <w:r w:rsidR="00D602DF">
        <w:rPr>
          <w:rFonts w:asciiTheme="minorHAnsi" w:hAnsiTheme="minorHAnsi" w:cstheme="minorHAnsi"/>
        </w:rPr>
        <w:t>.</w:t>
      </w:r>
      <w:r w:rsidR="000C0B91" w:rsidRPr="002A5594">
        <w:rPr>
          <w:rFonts w:asciiTheme="minorHAnsi" w:hAnsiTheme="minorHAnsi" w:cstheme="minorHAnsi"/>
        </w:rPr>
        <w:t xml:space="preserve"> </w:t>
      </w:r>
    </w:p>
    <w:p w14:paraId="49144555" w14:textId="77777777" w:rsidR="00F9004C" w:rsidRPr="002A5594" w:rsidRDefault="00F9004C" w:rsidP="00F755E1">
      <w:pPr>
        <w:rPr>
          <w:rFonts w:asciiTheme="minorHAnsi" w:hAnsiTheme="minorHAnsi" w:cstheme="minorHAnsi"/>
          <w:u w:val="single"/>
        </w:rPr>
      </w:pPr>
    </w:p>
    <w:p w14:paraId="29B4B7C1" w14:textId="3BE51D84" w:rsidR="00F9004C" w:rsidRPr="00FE7D59" w:rsidRDefault="00F9004C" w:rsidP="00F755E1">
      <w:pPr>
        <w:rPr>
          <w:rFonts w:asciiTheme="minorHAnsi" w:hAnsiTheme="minorHAnsi" w:cstheme="minorHAnsi"/>
          <w:b/>
        </w:rPr>
      </w:pPr>
      <w:r w:rsidRPr="002A5594">
        <w:rPr>
          <w:rFonts w:asciiTheme="minorHAnsi" w:hAnsiTheme="minorHAnsi" w:cstheme="minorHAnsi"/>
          <w:b/>
          <w:sz w:val="28"/>
          <w:szCs w:val="28"/>
        </w:rPr>
        <w:t>2011</w:t>
      </w:r>
      <w:r w:rsidR="00DA3D0C">
        <w:rPr>
          <w:rFonts w:asciiTheme="minorHAnsi" w:hAnsiTheme="minorHAnsi" w:cstheme="minorHAnsi"/>
        </w:rPr>
        <w:t xml:space="preserve"> </w:t>
      </w:r>
      <w:r w:rsidRPr="002A5594">
        <w:rPr>
          <w:rFonts w:asciiTheme="minorHAnsi" w:hAnsiTheme="minorHAnsi" w:cstheme="minorHAnsi"/>
          <w:i/>
        </w:rPr>
        <w:t>JDB v. North Carolina</w:t>
      </w:r>
      <w:r w:rsidR="00D612B4" w:rsidRPr="002A5594">
        <w:rPr>
          <w:rFonts w:asciiTheme="minorHAnsi" w:hAnsiTheme="minorHAnsi" w:cstheme="minorHAnsi"/>
          <w:i/>
        </w:rPr>
        <w:t xml:space="preserve">, </w:t>
      </w:r>
      <w:r w:rsidR="00D612B4" w:rsidRPr="002A5594">
        <w:rPr>
          <w:rFonts w:asciiTheme="minorHAnsi" w:hAnsiTheme="minorHAnsi" w:cstheme="minorHAnsi"/>
        </w:rPr>
        <w:t xml:space="preserve">564 U.S. 261, 131 </w:t>
      </w:r>
      <w:proofErr w:type="spellStart"/>
      <w:r w:rsidR="00D612B4" w:rsidRPr="002A5594">
        <w:rPr>
          <w:rFonts w:asciiTheme="minorHAnsi" w:hAnsiTheme="minorHAnsi" w:cstheme="minorHAnsi"/>
        </w:rPr>
        <w:t>S.Ct</w:t>
      </w:r>
      <w:proofErr w:type="spellEnd"/>
      <w:r w:rsidR="00D612B4" w:rsidRPr="002A5594">
        <w:rPr>
          <w:rFonts w:asciiTheme="minorHAnsi" w:hAnsiTheme="minorHAnsi" w:cstheme="minorHAnsi"/>
        </w:rPr>
        <w:t>. 2394, 180 L.Ed.2d 310 (2011)</w:t>
      </w:r>
      <w:r w:rsidR="000864E6">
        <w:rPr>
          <w:rFonts w:asciiTheme="minorHAnsi" w:hAnsiTheme="minorHAnsi" w:cstheme="minorHAnsi"/>
        </w:rPr>
        <w:t>:</w:t>
      </w:r>
      <w:r w:rsidRPr="002A5594">
        <w:rPr>
          <w:rFonts w:asciiTheme="minorHAnsi" w:hAnsiTheme="minorHAnsi" w:cstheme="minorHAnsi"/>
        </w:rPr>
        <w:t xml:space="preserve"> </w:t>
      </w:r>
      <w:r w:rsidR="00311A44" w:rsidRPr="00FE7D59">
        <w:rPr>
          <w:rFonts w:asciiTheme="minorHAnsi" w:hAnsiTheme="minorHAnsi" w:cstheme="minorHAnsi"/>
          <w:b/>
        </w:rPr>
        <w:t xml:space="preserve">Youth status matters beyond sentencing. </w:t>
      </w:r>
      <w:r w:rsidRPr="00FE7D59">
        <w:rPr>
          <w:rFonts w:asciiTheme="minorHAnsi" w:hAnsiTheme="minorHAnsi" w:cstheme="minorHAnsi"/>
          <w:b/>
        </w:rPr>
        <w:t xml:space="preserve">The </w:t>
      </w:r>
      <w:r w:rsidRPr="00FE7D59">
        <w:rPr>
          <w:rFonts w:asciiTheme="minorHAnsi" w:hAnsiTheme="minorHAnsi" w:cstheme="minorHAnsi"/>
          <w:b/>
          <w:i/>
        </w:rPr>
        <w:t xml:space="preserve">Miranda </w:t>
      </w:r>
      <w:r w:rsidRPr="00FE7D59">
        <w:rPr>
          <w:rFonts w:asciiTheme="minorHAnsi" w:hAnsiTheme="minorHAnsi" w:cstheme="minorHAnsi"/>
          <w:b/>
        </w:rPr>
        <w:t>custody test can readily include consideration of the age of a juvenile.</w:t>
      </w:r>
    </w:p>
    <w:p w14:paraId="14FA33D8" w14:textId="77777777" w:rsidR="00F9004C" w:rsidRPr="00FE7D59" w:rsidRDefault="00F9004C" w:rsidP="00F755E1">
      <w:pPr>
        <w:rPr>
          <w:rFonts w:asciiTheme="minorHAnsi" w:hAnsiTheme="minorHAnsi" w:cstheme="minorHAnsi"/>
          <w:b/>
        </w:rPr>
      </w:pPr>
    </w:p>
    <w:p w14:paraId="5DA398F1" w14:textId="70D8B0F8" w:rsidR="006338EE" w:rsidRPr="00622735" w:rsidRDefault="00F9004C" w:rsidP="00F9004C">
      <w:pPr>
        <w:rPr>
          <w:rFonts w:asciiTheme="minorHAnsi" w:hAnsiTheme="minorHAnsi" w:cstheme="minorHAnsi"/>
          <w:b/>
        </w:rPr>
      </w:pPr>
      <w:r w:rsidRPr="002A5594">
        <w:rPr>
          <w:rFonts w:asciiTheme="minorHAnsi" w:hAnsiTheme="minorHAnsi" w:cstheme="minorHAnsi"/>
          <w:b/>
          <w:sz w:val="28"/>
          <w:szCs w:val="28"/>
        </w:rPr>
        <w:t>2012</w:t>
      </w:r>
      <w:r w:rsidRPr="002A5594">
        <w:rPr>
          <w:rFonts w:asciiTheme="minorHAnsi" w:hAnsiTheme="minorHAnsi" w:cstheme="minorHAnsi"/>
          <w:b/>
        </w:rPr>
        <w:t xml:space="preserve"> </w:t>
      </w:r>
      <w:r w:rsidRPr="002A5594">
        <w:rPr>
          <w:rFonts w:asciiTheme="minorHAnsi" w:hAnsiTheme="minorHAnsi" w:cstheme="minorHAnsi"/>
          <w:i/>
        </w:rPr>
        <w:t>Miller v. Alabama</w:t>
      </w:r>
      <w:r w:rsidR="00D612B4" w:rsidRPr="002A5594">
        <w:rPr>
          <w:rFonts w:asciiTheme="minorHAnsi" w:hAnsiTheme="minorHAnsi" w:cstheme="minorHAnsi"/>
          <w:i/>
        </w:rPr>
        <w:t xml:space="preserve">, </w:t>
      </w:r>
      <w:r w:rsidR="00D612B4" w:rsidRPr="002A5594">
        <w:rPr>
          <w:rFonts w:asciiTheme="minorHAnsi" w:hAnsiTheme="minorHAnsi" w:cstheme="minorHAnsi"/>
        </w:rPr>
        <w:t xml:space="preserve">567 U.S. 460, 132 </w:t>
      </w:r>
      <w:proofErr w:type="spellStart"/>
      <w:r w:rsidR="00D612B4" w:rsidRPr="002A5594">
        <w:rPr>
          <w:rFonts w:asciiTheme="minorHAnsi" w:hAnsiTheme="minorHAnsi" w:cstheme="minorHAnsi"/>
        </w:rPr>
        <w:t>S.Ct</w:t>
      </w:r>
      <w:proofErr w:type="spellEnd"/>
      <w:r w:rsidR="00D612B4" w:rsidRPr="002A5594">
        <w:rPr>
          <w:rFonts w:asciiTheme="minorHAnsi" w:hAnsiTheme="minorHAnsi" w:cstheme="minorHAnsi"/>
        </w:rPr>
        <w:t>. 2455, 183 L.Ed.2d 407 (2012)</w:t>
      </w:r>
      <w:r w:rsidR="000864E6">
        <w:rPr>
          <w:rFonts w:asciiTheme="minorHAnsi" w:hAnsiTheme="minorHAnsi" w:cstheme="minorHAnsi"/>
        </w:rPr>
        <w:t>:</w:t>
      </w:r>
      <w:r w:rsidRPr="000864E6">
        <w:rPr>
          <w:rFonts w:asciiTheme="minorHAnsi" w:hAnsiTheme="minorHAnsi" w:cstheme="minorHAnsi"/>
          <w:b/>
        </w:rPr>
        <w:t xml:space="preserve"> </w:t>
      </w:r>
      <w:r w:rsidR="00622735" w:rsidRPr="000864E6">
        <w:rPr>
          <w:rFonts w:asciiTheme="minorHAnsi" w:hAnsiTheme="minorHAnsi" w:cstheme="minorHAnsi"/>
          <w:b/>
        </w:rPr>
        <w:t xml:space="preserve">The </w:t>
      </w:r>
      <w:r w:rsidR="00404106" w:rsidRPr="000864E6">
        <w:rPr>
          <w:rFonts w:asciiTheme="minorHAnsi" w:hAnsiTheme="minorHAnsi" w:cstheme="minorHAnsi"/>
          <w:b/>
        </w:rPr>
        <w:t>Eighth</w:t>
      </w:r>
      <w:r w:rsidR="00622735" w:rsidRPr="000864E6">
        <w:rPr>
          <w:rFonts w:asciiTheme="minorHAnsi" w:hAnsiTheme="minorHAnsi" w:cstheme="minorHAnsi"/>
          <w:b/>
        </w:rPr>
        <w:t xml:space="preserve"> Amendment prohibits mandatory LWOP for y</w:t>
      </w:r>
      <w:r w:rsidRPr="000864E6">
        <w:rPr>
          <w:rFonts w:asciiTheme="minorHAnsi" w:hAnsiTheme="minorHAnsi" w:cstheme="minorHAnsi"/>
          <w:b/>
        </w:rPr>
        <w:t xml:space="preserve">outh </w:t>
      </w:r>
      <w:r w:rsidR="000C0B91" w:rsidRPr="000864E6">
        <w:rPr>
          <w:rFonts w:asciiTheme="minorHAnsi" w:hAnsiTheme="minorHAnsi" w:cstheme="minorHAnsi"/>
          <w:b/>
        </w:rPr>
        <w:t>under</w:t>
      </w:r>
      <w:r w:rsidR="00A01162" w:rsidRPr="000864E6">
        <w:rPr>
          <w:rFonts w:asciiTheme="minorHAnsi" w:hAnsiTheme="minorHAnsi" w:cstheme="minorHAnsi"/>
          <w:b/>
        </w:rPr>
        <w:t xml:space="preserve"> age</w:t>
      </w:r>
      <w:r w:rsidR="00622735" w:rsidRPr="000864E6">
        <w:rPr>
          <w:rFonts w:asciiTheme="minorHAnsi" w:hAnsiTheme="minorHAnsi" w:cstheme="minorHAnsi"/>
          <w:b/>
        </w:rPr>
        <w:t xml:space="preserve"> 18 who commit homicide crimes</w:t>
      </w:r>
      <w:r w:rsidR="00311A44" w:rsidRPr="002A5594">
        <w:rPr>
          <w:rFonts w:asciiTheme="minorHAnsi" w:hAnsiTheme="minorHAnsi" w:cstheme="minorHAnsi"/>
        </w:rPr>
        <w:t xml:space="preserve">. </w:t>
      </w:r>
      <w:r w:rsidR="000C0B91" w:rsidRPr="00622735">
        <w:rPr>
          <w:rFonts w:asciiTheme="minorHAnsi" w:hAnsiTheme="minorHAnsi" w:cstheme="minorHAnsi"/>
          <w:b/>
        </w:rPr>
        <w:t xml:space="preserve">An individualized sentencing hearing must take place and </w:t>
      </w:r>
      <w:r w:rsidR="00D602DF" w:rsidRPr="00622735">
        <w:rPr>
          <w:rFonts w:asciiTheme="minorHAnsi" w:hAnsiTheme="minorHAnsi" w:cstheme="minorHAnsi"/>
          <w:b/>
        </w:rPr>
        <w:t xml:space="preserve">the </w:t>
      </w:r>
      <w:r w:rsidR="000C0B91" w:rsidRPr="00622735">
        <w:rPr>
          <w:rFonts w:asciiTheme="minorHAnsi" w:hAnsiTheme="minorHAnsi" w:cstheme="minorHAnsi"/>
          <w:b/>
        </w:rPr>
        <w:t xml:space="preserve">court must take into account </w:t>
      </w:r>
      <w:r w:rsidR="00D602DF" w:rsidRPr="00622735">
        <w:rPr>
          <w:rFonts w:asciiTheme="minorHAnsi" w:hAnsiTheme="minorHAnsi" w:cstheme="minorHAnsi"/>
          <w:b/>
        </w:rPr>
        <w:t xml:space="preserve">the </w:t>
      </w:r>
      <w:r w:rsidR="000C0B91" w:rsidRPr="00622735">
        <w:rPr>
          <w:rFonts w:asciiTheme="minorHAnsi" w:hAnsiTheme="minorHAnsi" w:cstheme="minorHAnsi"/>
          <w:b/>
        </w:rPr>
        <w:t xml:space="preserve">attributes of youth </w:t>
      </w:r>
      <w:r w:rsidR="00B86A74" w:rsidRPr="00622735">
        <w:rPr>
          <w:rFonts w:asciiTheme="minorHAnsi" w:hAnsiTheme="minorHAnsi" w:cstheme="minorHAnsi"/>
          <w:b/>
        </w:rPr>
        <w:t xml:space="preserve">and </w:t>
      </w:r>
      <w:r w:rsidR="00D602DF" w:rsidRPr="00622735">
        <w:rPr>
          <w:rFonts w:asciiTheme="minorHAnsi" w:hAnsiTheme="minorHAnsi" w:cstheme="minorHAnsi"/>
          <w:b/>
        </w:rPr>
        <w:t xml:space="preserve">the </w:t>
      </w:r>
      <w:r w:rsidR="00B86A74" w:rsidRPr="00622735">
        <w:rPr>
          <w:rFonts w:asciiTheme="minorHAnsi" w:hAnsiTheme="minorHAnsi" w:cstheme="minorHAnsi"/>
          <w:b/>
        </w:rPr>
        <w:t xml:space="preserve">life circumstances </w:t>
      </w:r>
      <w:r w:rsidR="00DF67BC" w:rsidRPr="00622735">
        <w:rPr>
          <w:rFonts w:asciiTheme="minorHAnsi" w:hAnsiTheme="minorHAnsi" w:cstheme="minorHAnsi"/>
          <w:b/>
        </w:rPr>
        <w:t xml:space="preserve">of the youth </w:t>
      </w:r>
      <w:r w:rsidR="000C0B91" w:rsidRPr="00622735">
        <w:rPr>
          <w:rFonts w:asciiTheme="minorHAnsi" w:hAnsiTheme="minorHAnsi" w:cstheme="minorHAnsi"/>
          <w:b/>
        </w:rPr>
        <w:t>before determining</w:t>
      </w:r>
      <w:r w:rsidR="00DA3D0C">
        <w:rPr>
          <w:rFonts w:asciiTheme="minorHAnsi" w:hAnsiTheme="minorHAnsi" w:cstheme="minorHAnsi"/>
          <w:b/>
        </w:rPr>
        <w:t xml:space="preserve"> a</w:t>
      </w:r>
      <w:r w:rsidR="000C0B91" w:rsidRPr="00622735">
        <w:rPr>
          <w:rFonts w:asciiTheme="minorHAnsi" w:hAnsiTheme="minorHAnsi" w:cstheme="minorHAnsi"/>
          <w:b/>
        </w:rPr>
        <w:t xml:space="preserve"> sentence.</w:t>
      </w:r>
      <w:r w:rsidR="00311A44" w:rsidRPr="00622735">
        <w:rPr>
          <w:rFonts w:asciiTheme="minorHAnsi" w:hAnsiTheme="minorHAnsi" w:cstheme="minorHAnsi"/>
          <w:b/>
        </w:rPr>
        <w:t xml:space="preserve"> J</w:t>
      </w:r>
      <w:r w:rsidR="00A344E3" w:rsidRPr="00622735">
        <w:rPr>
          <w:rFonts w:asciiTheme="minorHAnsi" w:hAnsiTheme="minorHAnsi" w:cstheme="minorHAnsi"/>
          <w:b/>
        </w:rPr>
        <w:t>uvenile L</w:t>
      </w:r>
      <w:r w:rsidR="000C0B91" w:rsidRPr="00622735">
        <w:rPr>
          <w:rFonts w:asciiTheme="minorHAnsi" w:hAnsiTheme="minorHAnsi" w:cstheme="minorHAnsi"/>
          <w:b/>
        </w:rPr>
        <w:t>WOP should be rare.</w:t>
      </w:r>
      <w:r w:rsidR="00F8425B" w:rsidRPr="00622735">
        <w:rPr>
          <w:rFonts w:asciiTheme="minorHAnsi" w:hAnsiTheme="minorHAnsi" w:cstheme="minorHAnsi"/>
          <w:b/>
        </w:rPr>
        <w:t xml:space="preserve"> </w:t>
      </w:r>
    </w:p>
    <w:p w14:paraId="682F4D95" w14:textId="77777777" w:rsidR="001A5732" w:rsidRPr="002A5594" w:rsidRDefault="001A5732" w:rsidP="00F755E1">
      <w:pPr>
        <w:rPr>
          <w:rFonts w:asciiTheme="minorHAnsi" w:hAnsiTheme="minorHAnsi" w:cstheme="minorHAnsi"/>
          <w:b/>
        </w:rPr>
      </w:pPr>
    </w:p>
    <w:p w14:paraId="79C04CE1" w14:textId="752BB18F" w:rsidR="00F9004C" w:rsidRDefault="001A5732" w:rsidP="00F755E1">
      <w:pPr>
        <w:rPr>
          <w:rFonts w:asciiTheme="minorHAnsi" w:hAnsiTheme="minorHAnsi" w:cstheme="minorHAnsi"/>
          <w:b/>
        </w:rPr>
      </w:pPr>
      <w:r w:rsidRPr="002A5594">
        <w:rPr>
          <w:rFonts w:asciiTheme="minorHAnsi" w:hAnsiTheme="minorHAnsi" w:cstheme="minorHAnsi"/>
          <w:b/>
          <w:sz w:val="28"/>
          <w:szCs w:val="28"/>
        </w:rPr>
        <w:t>2016</w:t>
      </w:r>
      <w:r w:rsidR="00DA3D0C">
        <w:rPr>
          <w:rFonts w:asciiTheme="minorHAnsi" w:hAnsiTheme="minorHAnsi" w:cstheme="minorHAnsi"/>
          <w:b/>
          <w:sz w:val="28"/>
          <w:szCs w:val="28"/>
        </w:rPr>
        <w:t xml:space="preserve"> </w:t>
      </w:r>
      <w:r w:rsidRPr="002A5594">
        <w:rPr>
          <w:rFonts w:asciiTheme="minorHAnsi" w:hAnsiTheme="minorHAnsi" w:cstheme="minorHAnsi"/>
          <w:i/>
        </w:rPr>
        <w:t xml:space="preserve">Montgomery v. Louisiana, </w:t>
      </w:r>
      <w:r w:rsidR="00761011">
        <w:rPr>
          <w:rFonts w:asciiTheme="minorHAnsi" w:hAnsiTheme="minorHAnsi" w:cstheme="minorHAnsi"/>
        </w:rPr>
        <w:t>577</w:t>
      </w:r>
      <w:r w:rsidRPr="002A5594">
        <w:rPr>
          <w:rFonts w:asciiTheme="minorHAnsi" w:hAnsiTheme="minorHAnsi" w:cstheme="minorHAnsi"/>
        </w:rPr>
        <w:t xml:space="preserve"> U</w:t>
      </w:r>
      <w:r w:rsidR="006F27A1">
        <w:rPr>
          <w:rFonts w:asciiTheme="minorHAnsi" w:hAnsiTheme="minorHAnsi" w:cstheme="minorHAnsi"/>
        </w:rPr>
        <w:t>.</w:t>
      </w:r>
      <w:r w:rsidRPr="002A5594">
        <w:rPr>
          <w:rFonts w:asciiTheme="minorHAnsi" w:hAnsiTheme="minorHAnsi" w:cstheme="minorHAnsi"/>
        </w:rPr>
        <w:t>S</w:t>
      </w:r>
      <w:r w:rsidR="006F27A1">
        <w:rPr>
          <w:rFonts w:asciiTheme="minorHAnsi" w:hAnsiTheme="minorHAnsi" w:cstheme="minorHAnsi"/>
        </w:rPr>
        <w:t>.</w:t>
      </w:r>
      <w:r w:rsidRPr="002A5594">
        <w:rPr>
          <w:rFonts w:asciiTheme="minorHAnsi" w:hAnsiTheme="minorHAnsi" w:cstheme="minorHAnsi"/>
        </w:rPr>
        <w:t xml:space="preserve"> </w:t>
      </w:r>
      <w:r w:rsidR="00761011">
        <w:rPr>
          <w:rFonts w:asciiTheme="minorHAnsi" w:hAnsiTheme="minorHAnsi" w:cstheme="minorHAnsi"/>
        </w:rPr>
        <w:t>190,</w:t>
      </w:r>
      <w:r w:rsidRPr="002A5594">
        <w:rPr>
          <w:rFonts w:asciiTheme="minorHAnsi" w:hAnsiTheme="minorHAnsi" w:cstheme="minorHAnsi"/>
        </w:rPr>
        <w:t xml:space="preserve"> 136 </w:t>
      </w:r>
      <w:proofErr w:type="spellStart"/>
      <w:r w:rsidRPr="002A5594">
        <w:rPr>
          <w:rFonts w:asciiTheme="minorHAnsi" w:hAnsiTheme="minorHAnsi" w:cstheme="minorHAnsi"/>
        </w:rPr>
        <w:t>S.Ct</w:t>
      </w:r>
      <w:proofErr w:type="spellEnd"/>
      <w:r w:rsidRPr="002A5594">
        <w:rPr>
          <w:rFonts w:asciiTheme="minorHAnsi" w:hAnsiTheme="minorHAnsi" w:cstheme="minorHAnsi"/>
        </w:rPr>
        <w:t>. 718, 193 L.Ed.2d 599 (2016)</w:t>
      </w:r>
      <w:r w:rsidR="000864E6">
        <w:rPr>
          <w:rFonts w:asciiTheme="minorHAnsi" w:hAnsiTheme="minorHAnsi" w:cstheme="minorHAnsi"/>
        </w:rPr>
        <w:t>:</w:t>
      </w:r>
      <w:r w:rsidRPr="002A5594">
        <w:rPr>
          <w:rFonts w:asciiTheme="minorHAnsi" w:hAnsiTheme="minorHAnsi" w:cstheme="minorHAnsi"/>
        </w:rPr>
        <w:t xml:space="preserve"> </w:t>
      </w:r>
      <w:r w:rsidRPr="000864E6">
        <w:rPr>
          <w:rFonts w:asciiTheme="minorHAnsi" w:hAnsiTheme="minorHAnsi" w:cstheme="minorHAnsi"/>
          <w:b/>
          <w:i/>
        </w:rPr>
        <w:t>Miller v. Alabama</w:t>
      </w:r>
      <w:r w:rsidRPr="000864E6">
        <w:rPr>
          <w:rFonts w:asciiTheme="minorHAnsi" w:hAnsiTheme="minorHAnsi" w:cstheme="minorHAnsi"/>
          <w:b/>
        </w:rPr>
        <w:t xml:space="preserve"> is retro</w:t>
      </w:r>
      <w:r w:rsidR="00D4311F" w:rsidRPr="000864E6">
        <w:rPr>
          <w:rFonts w:asciiTheme="minorHAnsi" w:hAnsiTheme="minorHAnsi" w:cstheme="minorHAnsi"/>
          <w:b/>
        </w:rPr>
        <w:t xml:space="preserve">active, life without parole </w:t>
      </w:r>
      <w:r w:rsidR="005872C9">
        <w:rPr>
          <w:rFonts w:asciiTheme="minorHAnsi" w:hAnsiTheme="minorHAnsi" w:cstheme="minorHAnsi"/>
          <w:b/>
        </w:rPr>
        <w:t xml:space="preserve">is </w:t>
      </w:r>
      <w:r w:rsidR="00D4311F" w:rsidRPr="000864E6">
        <w:rPr>
          <w:rFonts w:asciiTheme="minorHAnsi" w:hAnsiTheme="minorHAnsi" w:cstheme="minorHAnsi"/>
          <w:b/>
        </w:rPr>
        <w:t>bann</w:t>
      </w:r>
      <w:r w:rsidRPr="000864E6">
        <w:rPr>
          <w:rFonts w:asciiTheme="minorHAnsi" w:hAnsiTheme="minorHAnsi" w:cstheme="minorHAnsi"/>
          <w:b/>
        </w:rPr>
        <w:t>ed for all but those juveniles whose crime reflects permanent incorrigibility</w:t>
      </w:r>
      <w:r w:rsidRPr="002A5594">
        <w:rPr>
          <w:rFonts w:asciiTheme="minorHAnsi" w:hAnsiTheme="minorHAnsi" w:cstheme="minorHAnsi"/>
        </w:rPr>
        <w:t>. “Miller did more than require a sentence to consider a juvenile offender’s youth before imposing life without parole; it established that the pen</w:t>
      </w:r>
      <w:r w:rsidR="00622735">
        <w:rPr>
          <w:rFonts w:asciiTheme="minorHAnsi" w:hAnsiTheme="minorHAnsi" w:cstheme="minorHAnsi"/>
        </w:rPr>
        <w:t>o</w:t>
      </w:r>
      <w:r w:rsidRPr="002A5594">
        <w:rPr>
          <w:rFonts w:asciiTheme="minorHAnsi" w:hAnsiTheme="minorHAnsi" w:cstheme="minorHAnsi"/>
        </w:rPr>
        <w:t>logical justification for life without parole collapse</w:t>
      </w:r>
      <w:r w:rsidR="00D4311F" w:rsidRPr="002A5594">
        <w:rPr>
          <w:rFonts w:asciiTheme="minorHAnsi" w:hAnsiTheme="minorHAnsi" w:cstheme="minorHAnsi"/>
        </w:rPr>
        <w:t>s</w:t>
      </w:r>
      <w:r w:rsidRPr="002A5594">
        <w:rPr>
          <w:rFonts w:asciiTheme="minorHAnsi" w:hAnsiTheme="minorHAnsi" w:cstheme="minorHAnsi"/>
        </w:rPr>
        <w:t xml:space="preserve"> in light of the distinctive attributes of youth.” “</w:t>
      </w:r>
      <w:r w:rsidRPr="002A5594">
        <w:rPr>
          <w:rFonts w:asciiTheme="minorHAnsi" w:hAnsiTheme="minorHAnsi" w:cstheme="minorHAnsi"/>
          <w:i/>
        </w:rPr>
        <w:t>Miller</w:t>
      </w:r>
      <w:r w:rsidRPr="002A5594">
        <w:rPr>
          <w:rFonts w:asciiTheme="minorHAnsi" w:hAnsiTheme="minorHAnsi" w:cstheme="minorHAnsi"/>
        </w:rPr>
        <w:t xml:space="preserve">, it is true, did not bar a punishment for all juvenile offenders, as the Court did in </w:t>
      </w:r>
      <w:r w:rsidRPr="002A5594">
        <w:rPr>
          <w:rFonts w:asciiTheme="minorHAnsi" w:hAnsiTheme="minorHAnsi" w:cstheme="minorHAnsi"/>
          <w:i/>
        </w:rPr>
        <w:t>Roper</w:t>
      </w:r>
      <w:r w:rsidRPr="002A5594">
        <w:rPr>
          <w:rFonts w:asciiTheme="minorHAnsi" w:hAnsiTheme="minorHAnsi" w:cstheme="minorHAnsi"/>
        </w:rPr>
        <w:t xml:space="preserve"> and </w:t>
      </w:r>
      <w:r w:rsidRPr="002A5594">
        <w:rPr>
          <w:rFonts w:asciiTheme="minorHAnsi" w:hAnsiTheme="minorHAnsi" w:cstheme="minorHAnsi"/>
          <w:i/>
        </w:rPr>
        <w:t>Graham</w:t>
      </w:r>
      <w:r w:rsidRPr="002A5594">
        <w:rPr>
          <w:rFonts w:asciiTheme="minorHAnsi" w:hAnsiTheme="minorHAnsi" w:cstheme="minorHAnsi"/>
        </w:rPr>
        <w:t xml:space="preserve">. </w:t>
      </w:r>
      <w:r w:rsidRPr="00622735">
        <w:rPr>
          <w:rFonts w:asciiTheme="minorHAnsi" w:hAnsiTheme="minorHAnsi" w:cstheme="minorHAnsi"/>
          <w:b/>
          <w:i/>
        </w:rPr>
        <w:t>Miller</w:t>
      </w:r>
      <w:r w:rsidRPr="00622735">
        <w:rPr>
          <w:rFonts w:asciiTheme="minorHAnsi" w:hAnsiTheme="minorHAnsi" w:cstheme="minorHAnsi"/>
          <w:b/>
        </w:rPr>
        <w:t xml:space="preserve"> did bar life without parole, however, for all but the rarest of juvenile offenders, those whose crimes reflect permanent incorrigibility</w:t>
      </w:r>
      <w:r w:rsidR="00D602DF" w:rsidRPr="00622735">
        <w:rPr>
          <w:rFonts w:asciiTheme="minorHAnsi" w:hAnsiTheme="minorHAnsi" w:cstheme="minorHAnsi"/>
          <w:b/>
        </w:rPr>
        <w:t>.”</w:t>
      </w:r>
    </w:p>
    <w:p w14:paraId="61524853" w14:textId="77777777" w:rsidR="008D57F0" w:rsidRDefault="008D57F0" w:rsidP="008D57F0">
      <w:pPr>
        <w:textAlignment w:val="baseline"/>
        <w:rPr>
          <w:rFonts w:asciiTheme="minorHAnsi" w:hAnsiTheme="minorHAnsi" w:cstheme="minorHAnsi"/>
          <w:b/>
          <w:color w:val="000000"/>
          <w:sz w:val="28"/>
          <w:szCs w:val="28"/>
        </w:rPr>
      </w:pPr>
    </w:p>
    <w:p w14:paraId="2CAD8A45" w14:textId="2FB02799" w:rsidR="00404106" w:rsidRDefault="008D57F0" w:rsidP="008D57F0">
      <w:pPr>
        <w:textAlignment w:val="baseline"/>
        <w:rPr>
          <w:rFonts w:asciiTheme="minorHAnsi" w:hAnsiTheme="minorHAnsi" w:cstheme="minorHAnsi"/>
          <w:b/>
          <w:color w:val="000000"/>
          <w:sz w:val="28"/>
          <w:szCs w:val="28"/>
        </w:rPr>
      </w:pPr>
      <w:r w:rsidRPr="008D57F0">
        <w:rPr>
          <w:rFonts w:asciiTheme="minorHAnsi" w:hAnsiTheme="minorHAnsi" w:cstheme="minorHAnsi"/>
          <w:b/>
          <w:color w:val="000000"/>
          <w:sz w:val="28"/>
          <w:szCs w:val="28"/>
        </w:rPr>
        <w:t>202</w:t>
      </w:r>
      <w:r w:rsidR="00404106">
        <w:rPr>
          <w:rFonts w:asciiTheme="minorHAnsi" w:hAnsiTheme="minorHAnsi" w:cstheme="minorHAnsi"/>
          <w:b/>
          <w:color w:val="000000"/>
          <w:sz w:val="28"/>
          <w:szCs w:val="28"/>
        </w:rPr>
        <w:t xml:space="preserve">1 </w:t>
      </w:r>
      <w:r w:rsidR="00404106" w:rsidRPr="000864E6">
        <w:rPr>
          <w:rFonts w:asciiTheme="minorHAnsi" w:hAnsiTheme="minorHAnsi" w:cstheme="minorHAnsi"/>
          <w:i/>
          <w:color w:val="000000"/>
        </w:rPr>
        <w:t>Jones v. Mississippi,</w:t>
      </w:r>
      <w:r w:rsidR="00404106" w:rsidRPr="000864E6">
        <w:rPr>
          <w:rFonts w:asciiTheme="minorHAnsi" w:hAnsiTheme="minorHAnsi" w:cstheme="minorHAnsi"/>
          <w:b/>
          <w:color w:val="000000"/>
          <w:sz w:val="32"/>
          <w:szCs w:val="28"/>
        </w:rPr>
        <w:t xml:space="preserve"> </w:t>
      </w:r>
      <w:r w:rsidR="004C7162">
        <w:rPr>
          <w:rFonts w:asciiTheme="minorHAnsi" w:hAnsiTheme="minorHAnsi" w:cstheme="minorHAnsi"/>
        </w:rPr>
        <w:t>593</w:t>
      </w:r>
      <w:r w:rsidR="000864E6" w:rsidRPr="002A5594">
        <w:rPr>
          <w:rFonts w:asciiTheme="minorHAnsi" w:hAnsiTheme="minorHAnsi" w:cstheme="minorHAnsi"/>
        </w:rPr>
        <w:t xml:space="preserve"> U</w:t>
      </w:r>
      <w:r w:rsidR="000864E6">
        <w:rPr>
          <w:rFonts w:asciiTheme="minorHAnsi" w:hAnsiTheme="minorHAnsi" w:cstheme="minorHAnsi"/>
        </w:rPr>
        <w:t>.</w:t>
      </w:r>
      <w:r w:rsidR="000864E6" w:rsidRPr="002A5594">
        <w:rPr>
          <w:rFonts w:asciiTheme="minorHAnsi" w:hAnsiTheme="minorHAnsi" w:cstheme="minorHAnsi"/>
        </w:rPr>
        <w:t>S</w:t>
      </w:r>
      <w:r w:rsidR="000864E6">
        <w:rPr>
          <w:rFonts w:asciiTheme="minorHAnsi" w:hAnsiTheme="minorHAnsi" w:cstheme="minorHAnsi"/>
        </w:rPr>
        <w:t>.</w:t>
      </w:r>
      <w:r w:rsidR="000864E6" w:rsidRPr="002A5594">
        <w:rPr>
          <w:rFonts w:asciiTheme="minorHAnsi" w:hAnsiTheme="minorHAnsi" w:cstheme="minorHAnsi"/>
        </w:rPr>
        <w:t xml:space="preserve"> ___, </w:t>
      </w:r>
      <w:r w:rsidR="00F27F3D">
        <w:rPr>
          <w:rFonts w:asciiTheme="minorHAnsi" w:hAnsiTheme="minorHAnsi" w:cstheme="minorHAnsi"/>
        </w:rPr>
        <w:t>141</w:t>
      </w:r>
      <w:r w:rsidR="000864E6" w:rsidRPr="002A5594">
        <w:rPr>
          <w:rFonts w:asciiTheme="minorHAnsi" w:hAnsiTheme="minorHAnsi" w:cstheme="minorHAnsi"/>
        </w:rPr>
        <w:t xml:space="preserve"> </w:t>
      </w:r>
      <w:proofErr w:type="spellStart"/>
      <w:r w:rsidR="000864E6" w:rsidRPr="002A5594">
        <w:rPr>
          <w:rFonts w:asciiTheme="minorHAnsi" w:hAnsiTheme="minorHAnsi" w:cstheme="minorHAnsi"/>
        </w:rPr>
        <w:t>S.Ct</w:t>
      </w:r>
      <w:proofErr w:type="spellEnd"/>
      <w:r w:rsidR="000864E6" w:rsidRPr="002A5594">
        <w:rPr>
          <w:rFonts w:asciiTheme="minorHAnsi" w:hAnsiTheme="minorHAnsi" w:cstheme="minorHAnsi"/>
        </w:rPr>
        <w:t xml:space="preserve">. </w:t>
      </w:r>
      <w:r w:rsidR="00F27F3D">
        <w:rPr>
          <w:rFonts w:asciiTheme="minorHAnsi" w:hAnsiTheme="minorHAnsi" w:cstheme="minorHAnsi"/>
        </w:rPr>
        <w:t>1307,</w:t>
      </w:r>
      <w:r w:rsidR="000864E6" w:rsidRPr="002A5594">
        <w:rPr>
          <w:rFonts w:asciiTheme="minorHAnsi" w:hAnsiTheme="minorHAnsi" w:cstheme="minorHAnsi"/>
        </w:rPr>
        <w:t xml:space="preserve"> </w:t>
      </w:r>
      <w:r w:rsidR="00F27F3D">
        <w:rPr>
          <w:rFonts w:asciiTheme="minorHAnsi" w:hAnsiTheme="minorHAnsi" w:cstheme="minorHAnsi"/>
        </w:rPr>
        <w:t>209</w:t>
      </w:r>
      <w:r w:rsidR="000864E6" w:rsidRPr="002A5594">
        <w:rPr>
          <w:rFonts w:asciiTheme="minorHAnsi" w:hAnsiTheme="minorHAnsi" w:cstheme="minorHAnsi"/>
        </w:rPr>
        <w:t xml:space="preserve"> L.Ed.2d </w:t>
      </w:r>
      <w:r w:rsidR="00F27F3D">
        <w:rPr>
          <w:rFonts w:asciiTheme="minorHAnsi" w:hAnsiTheme="minorHAnsi" w:cstheme="minorHAnsi"/>
        </w:rPr>
        <w:t>390</w:t>
      </w:r>
      <w:r w:rsidR="000864E6" w:rsidRPr="002A5594">
        <w:rPr>
          <w:rFonts w:asciiTheme="minorHAnsi" w:hAnsiTheme="minorHAnsi" w:cstheme="minorHAnsi"/>
        </w:rPr>
        <w:t xml:space="preserve"> (20</w:t>
      </w:r>
      <w:r w:rsidR="000864E6">
        <w:rPr>
          <w:rFonts w:asciiTheme="minorHAnsi" w:hAnsiTheme="minorHAnsi" w:cstheme="minorHAnsi"/>
        </w:rPr>
        <w:t>2</w:t>
      </w:r>
      <w:r w:rsidR="000864E6" w:rsidRPr="002A5594">
        <w:rPr>
          <w:rFonts w:asciiTheme="minorHAnsi" w:hAnsiTheme="minorHAnsi" w:cstheme="minorHAnsi"/>
        </w:rPr>
        <w:t>1)</w:t>
      </w:r>
      <w:r w:rsidR="005872C9">
        <w:rPr>
          <w:rFonts w:asciiTheme="minorHAnsi" w:hAnsiTheme="minorHAnsi" w:cstheme="minorHAnsi"/>
        </w:rPr>
        <w:t xml:space="preserve">:  </w:t>
      </w:r>
      <w:r w:rsidR="005872C9" w:rsidRPr="001A0779">
        <w:rPr>
          <w:rFonts w:asciiTheme="minorHAnsi" w:hAnsiTheme="minorHAnsi" w:cstheme="minorHAnsi"/>
          <w:b/>
          <w:i/>
        </w:rPr>
        <w:t>Miller</w:t>
      </w:r>
      <w:r w:rsidR="005872C9" w:rsidRPr="001A0779">
        <w:rPr>
          <w:rFonts w:asciiTheme="minorHAnsi" w:hAnsiTheme="minorHAnsi" w:cstheme="minorHAnsi"/>
          <w:b/>
        </w:rPr>
        <w:t xml:space="preserve"> and </w:t>
      </w:r>
      <w:r w:rsidR="005872C9" w:rsidRPr="001A0779">
        <w:rPr>
          <w:rFonts w:asciiTheme="minorHAnsi" w:hAnsiTheme="minorHAnsi" w:cstheme="minorHAnsi"/>
          <w:b/>
          <w:i/>
        </w:rPr>
        <w:t>Montgomery</w:t>
      </w:r>
      <w:r w:rsidR="005872C9" w:rsidRPr="001A0779">
        <w:rPr>
          <w:rFonts w:asciiTheme="minorHAnsi" w:hAnsiTheme="minorHAnsi" w:cstheme="minorHAnsi"/>
          <w:b/>
        </w:rPr>
        <w:t xml:space="preserve"> do not require the sentencer to make a separate factual finding of permanent incorrigibility before sentencing </w:t>
      </w:r>
      <w:r w:rsidR="005872C9" w:rsidRPr="001A0779">
        <w:rPr>
          <w:rFonts w:asciiTheme="minorHAnsi" w:hAnsiTheme="minorHAnsi" w:cstheme="minorHAnsi"/>
          <w:b/>
        </w:rPr>
        <w:lastRenderedPageBreak/>
        <w:t>an individual to life without parole for homicide committed as a child.</w:t>
      </w:r>
      <w:r w:rsidR="005872C9">
        <w:rPr>
          <w:rFonts w:asciiTheme="minorHAnsi" w:hAnsiTheme="minorHAnsi" w:cstheme="minorHAnsi"/>
        </w:rPr>
        <w:t xml:space="preserve"> </w:t>
      </w:r>
      <w:r w:rsidR="00704020">
        <w:rPr>
          <w:rFonts w:asciiTheme="minorHAnsi" w:hAnsiTheme="minorHAnsi" w:cstheme="minorHAnsi"/>
        </w:rPr>
        <w:t>A</w:t>
      </w:r>
      <w:r w:rsidR="005872C9">
        <w:rPr>
          <w:rFonts w:asciiTheme="minorHAnsi" w:hAnsiTheme="minorHAnsi" w:cstheme="minorHAnsi"/>
        </w:rPr>
        <w:t xml:space="preserve"> discretionary sentencing system is constitutionally necessary and constitutionally </w:t>
      </w:r>
      <w:bookmarkStart w:id="2" w:name="_Hlk119520479"/>
      <w:bookmarkEnd w:id="1"/>
      <w:r w:rsidR="005872C9">
        <w:rPr>
          <w:rFonts w:asciiTheme="minorHAnsi" w:hAnsiTheme="minorHAnsi" w:cstheme="minorHAnsi"/>
        </w:rPr>
        <w:t>sufficient</w:t>
      </w:r>
      <w:bookmarkEnd w:id="2"/>
      <w:r w:rsidR="005872C9">
        <w:rPr>
          <w:rFonts w:asciiTheme="minorHAnsi" w:hAnsiTheme="minorHAnsi" w:cstheme="minorHAnsi"/>
        </w:rPr>
        <w:t>.</w:t>
      </w:r>
    </w:p>
    <w:p w14:paraId="189E450C" w14:textId="77777777" w:rsidR="00404106" w:rsidRDefault="00404106" w:rsidP="008D57F0">
      <w:pPr>
        <w:textAlignment w:val="baseline"/>
        <w:rPr>
          <w:rFonts w:asciiTheme="minorHAnsi" w:hAnsiTheme="minorHAnsi" w:cstheme="minorHAnsi"/>
          <w:b/>
          <w:color w:val="000000"/>
          <w:sz w:val="28"/>
          <w:szCs w:val="28"/>
        </w:rPr>
      </w:pPr>
      <w:bookmarkStart w:id="3" w:name="_Hlk119520323"/>
    </w:p>
    <w:p w14:paraId="0ACB97E2" w14:textId="77777777" w:rsidR="001A5732" w:rsidRPr="00351B4C" w:rsidRDefault="001A5732" w:rsidP="0041110B">
      <w:pPr>
        <w:spacing w:after="200" w:line="276" w:lineRule="auto"/>
        <w:rPr>
          <w:rFonts w:asciiTheme="minorHAnsi" w:hAnsiTheme="minorHAnsi" w:cstheme="minorHAnsi"/>
          <w:b/>
          <w:sz w:val="28"/>
          <w:szCs w:val="28"/>
          <w:u w:val="single"/>
        </w:rPr>
      </w:pPr>
      <w:r w:rsidRPr="00351B4C">
        <w:rPr>
          <w:rFonts w:asciiTheme="minorHAnsi" w:hAnsiTheme="minorHAnsi" w:cstheme="minorHAnsi"/>
          <w:b/>
          <w:sz w:val="28"/>
          <w:szCs w:val="28"/>
          <w:u w:val="single"/>
        </w:rPr>
        <w:t xml:space="preserve">Washington State </w:t>
      </w:r>
      <w:r w:rsidR="00351B4C" w:rsidRPr="00351B4C">
        <w:rPr>
          <w:rFonts w:asciiTheme="minorHAnsi" w:hAnsiTheme="minorHAnsi" w:cstheme="minorHAnsi"/>
          <w:b/>
          <w:sz w:val="28"/>
          <w:szCs w:val="28"/>
          <w:u w:val="single"/>
        </w:rPr>
        <w:t xml:space="preserve">Court </w:t>
      </w:r>
      <w:r w:rsidRPr="00351B4C">
        <w:rPr>
          <w:rFonts w:asciiTheme="minorHAnsi" w:hAnsiTheme="minorHAnsi" w:cstheme="minorHAnsi"/>
          <w:b/>
          <w:sz w:val="28"/>
          <w:szCs w:val="28"/>
          <w:u w:val="single"/>
        </w:rPr>
        <w:t>Cases</w:t>
      </w:r>
      <w:r w:rsidR="00351B4C" w:rsidRPr="00351B4C">
        <w:rPr>
          <w:rFonts w:asciiTheme="minorHAnsi" w:hAnsiTheme="minorHAnsi" w:cstheme="minorHAnsi"/>
          <w:b/>
          <w:sz w:val="28"/>
          <w:szCs w:val="28"/>
          <w:u w:val="single"/>
        </w:rPr>
        <w:t xml:space="preserve"> </w:t>
      </w:r>
    </w:p>
    <w:p w14:paraId="3F8E6742" w14:textId="77777777" w:rsidR="00BE5028" w:rsidRPr="00BE5028" w:rsidRDefault="00011B06" w:rsidP="00F755E1">
      <w:pPr>
        <w:rPr>
          <w:rFonts w:asciiTheme="minorHAnsi" w:hAnsiTheme="minorHAnsi" w:cstheme="minorHAnsi"/>
          <w:u w:val="single"/>
        </w:rPr>
      </w:pPr>
      <w:r w:rsidRPr="00BE5028">
        <w:rPr>
          <w:rFonts w:asciiTheme="minorHAnsi" w:hAnsiTheme="minorHAnsi" w:cstheme="minorHAnsi"/>
          <w:b/>
          <w:sz w:val="28"/>
          <w:szCs w:val="28"/>
          <w:u w:val="single"/>
        </w:rPr>
        <w:t>1993</w:t>
      </w:r>
      <w:r w:rsidRPr="00BE5028">
        <w:rPr>
          <w:rFonts w:asciiTheme="minorHAnsi" w:hAnsiTheme="minorHAnsi" w:cstheme="minorHAnsi"/>
        </w:rPr>
        <w:t xml:space="preserve"> </w:t>
      </w:r>
      <w:r w:rsidRPr="00BE5028">
        <w:rPr>
          <w:rFonts w:asciiTheme="minorHAnsi" w:hAnsiTheme="minorHAnsi" w:cstheme="minorHAnsi"/>
        </w:rPr>
        <w:tab/>
      </w:r>
    </w:p>
    <w:p w14:paraId="0479DF88" w14:textId="0BA41A67" w:rsidR="00761011" w:rsidRDefault="00011B06" w:rsidP="00F755E1">
      <w:pPr>
        <w:rPr>
          <w:rFonts w:asciiTheme="minorHAnsi" w:hAnsiTheme="minorHAnsi" w:cstheme="minorHAnsi"/>
          <w:b/>
        </w:rPr>
      </w:pPr>
      <w:r w:rsidRPr="00011B06">
        <w:rPr>
          <w:rFonts w:asciiTheme="minorHAnsi" w:hAnsiTheme="minorHAnsi" w:cstheme="minorHAnsi"/>
          <w:i/>
        </w:rPr>
        <w:t>State v. Scott</w:t>
      </w:r>
      <w:r w:rsidRPr="00011B06">
        <w:rPr>
          <w:rFonts w:asciiTheme="minorHAnsi" w:hAnsiTheme="minorHAnsi" w:cstheme="minorHAnsi"/>
        </w:rPr>
        <w:t xml:space="preserve">, 72 </w:t>
      </w:r>
      <w:proofErr w:type="spellStart"/>
      <w:r w:rsidRPr="00011B06">
        <w:rPr>
          <w:rFonts w:asciiTheme="minorHAnsi" w:hAnsiTheme="minorHAnsi" w:cstheme="minorHAnsi"/>
        </w:rPr>
        <w:t>Wn.App</w:t>
      </w:r>
      <w:proofErr w:type="spellEnd"/>
      <w:r>
        <w:rPr>
          <w:rFonts w:asciiTheme="minorHAnsi" w:hAnsiTheme="minorHAnsi" w:cstheme="minorHAnsi"/>
        </w:rPr>
        <w:t>.</w:t>
      </w:r>
      <w:r w:rsidRPr="00011B06">
        <w:rPr>
          <w:rFonts w:asciiTheme="minorHAnsi" w:hAnsiTheme="minorHAnsi" w:cstheme="minorHAnsi"/>
        </w:rPr>
        <w:t xml:space="preserve"> 207, 866</w:t>
      </w:r>
      <w:r>
        <w:rPr>
          <w:rFonts w:asciiTheme="minorHAnsi" w:hAnsiTheme="minorHAnsi" w:cstheme="minorHAnsi"/>
        </w:rPr>
        <w:t xml:space="preserve"> P.2d</w:t>
      </w:r>
      <w:r w:rsidRPr="00011B06">
        <w:rPr>
          <w:rFonts w:asciiTheme="minorHAnsi" w:hAnsiTheme="minorHAnsi" w:cstheme="minorHAnsi"/>
        </w:rPr>
        <w:t xml:space="preserve"> 1258 (1993)</w:t>
      </w:r>
      <w:r w:rsidR="00DA3D0C">
        <w:rPr>
          <w:rFonts w:asciiTheme="minorHAnsi" w:hAnsiTheme="minorHAnsi" w:cstheme="minorHAnsi"/>
        </w:rPr>
        <w:t xml:space="preserve"> </w:t>
      </w:r>
      <w:r w:rsidR="009C40C3" w:rsidRPr="009C40C3">
        <w:rPr>
          <w:rFonts w:asciiTheme="minorHAnsi" w:hAnsiTheme="minorHAnsi" w:cstheme="minorHAnsi"/>
        </w:rPr>
        <w:t>(</w:t>
      </w:r>
      <w:proofErr w:type="gramStart"/>
      <w:r w:rsidR="00DA3D0C">
        <w:rPr>
          <w:rFonts w:asciiTheme="minorHAnsi" w:hAnsiTheme="minorHAnsi" w:cstheme="minorHAnsi"/>
        </w:rPr>
        <w:t>17 year old</w:t>
      </w:r>
      <w:proofErr w:type="gramEnd"/>
      <w:r w:rsidR="00DA3D0C">
        <w:rPr>
          <w:rFonts w:asciiTheme="minorHAnsi" w:hAnsiTheme="minorHAnsi" w:cstheme="minorHAnsi"/>
        </w:rPr>
        <w:t xml:space="preserve"> prosecuted</w:t>
      </w:r>
      <w:r w:rsidR="009C40C3" w:rsidRPr="009C40C3">
        <w:rPr>
          <w:rFonts w:asciiTheme="minorHAnsi" w:hAnsiTheme="minorHAnsi" w:cstheme="minorHAnsi"/>
        </w:rPr>
        <w:t xml:space="preserve"> </w:t>
      </w:r>
      <w:r w:rsidR="00704020">
        <w:rPr>
          <w:rFonts w:asciiTheme="minorHAnsi" w:hAnsiTheme="minorHAnsi" w:cstheme="minorHAnsi"/>
        </w:rPr>
        <w:t xml:space="preserve">in adult court </w:t>
      </w:r>
      <w:r w:rsidR="009C40C3" w:rsidRPr="009C40C3">
        <w:rPr>
          <w:rFonts w:asciiTheme="minorHAnsi" w:hAnsiTheme="minorHAnsi" w:cstheme="minorHAnsi"/>
        </w:rPr>
        <w:t>for murder</w:t>
      </w:r>
      <w:r w:rsidR="00DA3D0C">
        <w:rPr>
          <w:rFonts w:asciiTheme="minorHAnsi" w:hAnsiTheme="minorHAnsi" w:cstheme="minorHAnsi"/>
        </w:rPr>
        <w:t>, sentenced to 900 months</w:t>
      </w:r>
      <w:r w:rsidR="009C40C3">
        <w:rPr>
          <w:rFonts w:asciiTheme="minorHAnsi" w:hAnsiTheme="minorHAnsi" w:cstheme="minorHAnsi"/>
        </w:rPr>
        <w:t>):</w:t>
      </w:r>
      <w:r w:rsidR="00FE7D59">
        <w:rPr>
          <w:rFonts w:asciiTheme="minorHAnsi" w:hAnsiTheme="minorHAnsi" w:cstheme="minorHAnsi"/>
        </w:rPr>
        <w:t xml:space="preserve"> </w:t>
      </w:r>
      <w:r w:rsidR="009C40C3">
        <w:rPr>
          <w:rFonts w:asciiTheme="minorHAnsi" w:hAnsiTheme="minorHAnsi" w:cstheme="minorHAnsi"/>
          <w:b/>
        </w:rPr>
        <w:t>Youth/</w:t>
      </w:r>
      <w:r w:rsidR="009C40C3" w:rsidRPr="00CA0BFA">
        <w:rPr>
          <w:rFonts w:asciiTheme="minorHAnsi" w:hAnsiTheme="minorHAnsi" w:cstheme="minorHAnsi"/>
          <w:b/>
        </w:rPr>
        <w:t xml:space="preserve">young age is not a basis to depart from the standard </w:t>
      </w:r>
      <w:r w:rsidR="009C40C3">
        <w:rPr>
          <w:rFonts w:asciiTheme="minorHAnsi" w:hAnsiTheme="minorHAnsi" w:cstheme="minorHAnsi"/>
          <w:b/>
        </w:rPr>
        <w:t>ra</w:t>
      </w:r>
      <w:bookmarkEnd w:id="3"/>
      <w:r w:rsidR="009C40C3">
        <w:rPr>
          <w:rFonts w:asciiTheme="minorHAnsi" w:hAnsiTheme="minorHAnsi" w:cstheme="minorHAnsi"/>
          <w:b/>
        </w:rPr>
        <w:t xml:space="preserve">nge. </w:t>
      </w:r>
    </w:p>
    <w:p w14:paraId="551C249E" w14:textId="32C91CD4" w:rsidR="00E34108" w:rsidRPr="00761011" w:rsidRDefault="00761011" w:rsidP="00761011">
      <w:pPr>
        <w:ind w:left="720"/>
        <w:rPr>
          <w:rFonts w:asciiTheme="minorHAnsi" w:hAnsiTheme="minorHAnsi" w:cstheme="minorHAnsi"/>
          <w:bCs/>
          <w:sz w:val="28"/>
          <w:szCs w:val="28"/>
        </w:rPr>
      </w:pPr>
      <w:r>
        <w:rPr>
          <w:rFonts w:asciiTheme="minorHAnsi" w:hAnsiTheme="minorHAnsi" w:cstheme="minorHAnsi"/>
          <w:b/>
        </w:rPr>
        <w:t>“</w:t>
      </w:r>
      <w:r w:rsidRPr="00761011">
        <w:rPr>
          <w:rFonts w:asciiTheme="minorHAnsi" w:hAnsiTheme="minorHAnsi" w:cstheme="minorHAnsi"/>
          <w:bCs/>
        </w:rPr>
        <w:t xml:space="preserve">Granted teenagers are more impulsive than adults and lack mature judgment. However, Scott’s conduct cannot </w:t>
      </w:r>
      <w:r w:rsidRPr="00761011">
        <w:rPr>
          <w:rFonts w:asciiTheme="minorHAnsi" w:hAnsiTheme="minorHAnsi" w:cstheme="minorHAnsi"/>
          <w:bCs/>
          <w:i/>
          <w:iCs/>
        </w:rPr>
        <w:t>seriously</w:t>
      </w:r>
      <w:r w:rsidRPr="00761011">
        <w:rPr>
          <w:rFonts w:asciiTheme="minorHAnsi" w:hAnsiTheme="minorHAnsi" w:cstheme="minorHAnsi"/>
          <w:bCs/>
        </w:rPr>
        <w:t xml:space="preserve"> be blamed on his “lack of judgment” as he contends. Premeditated murder is not a common teenage vice.</w:t>
      </w:r>
      <w:r>
        <w:rPr>
          <w:rFonts w:asciiTheme="minorHAnsi" w:hAnsiTheme="minorHAnsi" w:cstheme="minorHAnsi"/>
          <w:bCs/>
        </w:rPr>
        <w:t>”</w:t>
      </w:r>
    </w:p>
    <w:p w14:paraId="33B5B2D7" w14:textId="77777777" w:rsidR="000808E7" w:rsidRDefault="000808E7" w:rsidP="00F755E1">
      <w:pPr>
        <w:rPr>
          <w:rFonts w:asciiTheme="minorHAnsi" w:hAnsiTheme="minorHAnsi" w:cstheme="minorHAnsi"/>
          <w:b/>
          <w:sz w:val="28"/>
          <w:szCs w:val="28"/>
          <w:u w:val="single"/>
        </w:rPr>
      </w:pPr>
    </w:p>
    <w:p w14:paraId="5C9ABC18" w14:textId="77777777" w:rsidR="00BE5028" w:rsidRPr="00BE5028" w:rsidRDefault="00011B06" w:rsidP="00F755E1">
      <w:pPr>
        <w:rPr>
          <w:rFonts w:asciiTheme="minorHAnsi" w:hAnsiTheme="minorHAnsi" w:cstheme="minorHAnsi"/>
          <w:b/>
          <w:sz w:val="28"/>
          <w:szCs w:val="28"/>
        </w:rPr>
      </w:pPr>
      <w:r w:rsidRPr="00BE5028">
        <w:rPr>
          <w:rFonts w:asciiTheme="minorHAnsi" w:hAnsiTheme="minorHAnsi" w:cstheme="minorHAnsi"/>
          <w:b/>
          <w:sz w:val="28"/>
          <w:szCs w:val="28"/>
          <w:u w:val="single"/>
        </w:rPr>
        <w:t>1997</w:t>
      </w:r>
      <w:r w:rsidRPr="00BE5028">
        <w:rPr>
          <w:rFonts w:asciiTheme="minorHAnsi" w:hAnsiTheme="minorHAnsi" w:cstheme="minorHAnsi"/>
          <w:b/>
          <w:sz w:val="28"/>
          <w:szCs w:val="28"/>
        </w:rPr>
        <w:tab/>
      </w:r>
    </w:p>
    <w:p w14:paraId="372EC454" w14:textId="240FA25D" w:rsidR="00605234" w:rsidRDefault="00011B06" w:rsidP="00605234">
      <w:pPr>
        <w:rPr>
          <w:rFonts w:asciiTheme="minorHAnsi" w:hAnsiTheme="minorHAnsi" w:cstheme="minorHAnsi"/>
          <w:b/>
        </w:rPr>
      </w:pPr>
      <w:bookmarkStart w:id="4" w:name="_Hlk119520395"/>
      <w:r w:rsidRPr="00011B06">
        <w:rPr>
          <w:rFonts w:asciiTheme="minorHAnsi" w:hAnsiTheme="minorHAnsi" w:cstheme="minorHAnsi"/>
          <w:i/>
        </w:rPr>
        <w:t xml:space="preserve">State v. </w:t>
      </w:r>
      <w:proofErr w:type="spellStart"/>
      <w:r w:rsidRPr="00011B06">
        <w:rPr>
          <w:rFonts w:asciiTheme="minorHAnsi" w:hAnsiTheme="minorHAnsi" w:cstheme="minorHAnsi"/>
          <w:i/>
        </w:rPr>
        <w:t>Ha’mim</w:t>
      </w:r>
      <w:proofErr w:type="spellEnd"/>
      <w:r w:rsidRPr="00011B06">
        <w:rPr>
          <w:rFonts w:asciiTheme="minorHAnsi" w:hAnsiTheme="minorHAnsi" w:cstheme="minorHAnsi"/>
        </w:rPr>
        <w:t>, 132 Wn.2d 834</w:t>
      </w:r>
      <w:r>
        <w:rPr>
          <w:rFonts w:asciiTheme="minorHAnsi" w:hAnsiTheme="minorHAnsi" w:cstheme="minorHAnsi"/>
        </w:rPr>
        <w:t>, 940 P.2d 633</w:t>
      </w:r>
      <w:r w:rsidR="000808E7">
        <w:rPr>
          <w:rFonts w:asciiTheme="minorHAnsi" w:hAnsiTheme="minorHAnsi" w:cstheme="minorHAnsi"/>
        </w:rPr>
        <w:t xml:space="preserve"> (199</w:t>
      </w:r>
      <w:r w:rsidRPr="00011B06">
        <w:rPr>
          <w:rFonts w:asciiTheme="minorHAnsi" w:hAnsiTheme="minorHAnsi" w:cstheme="minorHAnsi"/>
        </w:rPr>
        <w:t>7)</w:t>
      </w:r>
      <w:r w:rsidR="00DA3D0C">
        <w:rPr>
          <w:rFonts w:asciiTheme="minorHAnsi" w:hAnsiTheme="minorHAnsi" w:cstheme="minorHAnsi"/>
        </w:rPr>
        <w:t xml:space="preserve"> </w:t>
      </w:r>
      <w:r w:rsidR="009C40C3">
        <w:rPr>
          <w:rFonts w:asciiTheme="minorHAnsi" w:hAnsiTheme="minorHAnsi" w:cstheme="minorHAnsi"/>
        </w:rPr>
        <w:t>(</w:t>
      </w:r>
      <w:proofErr w:type="gramStart"/>
      <w:r w:rsidR="00761011">
        <w:rPr>
          <w:rFonts w:asciiTheme="minorHAnsi" w:hAnsiTheme="minorHAnsi" w:cstheme="minorHAnsi"/>
        </w:rPr>
        <w:t>18 year old</w:t>
      </w:r>
      <w:proofErr w:type="gramEnd"/>
      <w:r w:rsidR="00704020">
        <w:rPr>
          <w:rFonts w:asciiTheme="minorHAnsi" w:hAnsiTheme="minorHAnsi" w:cstheme="minorHAnsi"/>
        </w:rPr>
        <w:t xml:space="preserve"> </w:t>
      </w:r>
      <w:r w:rsidR="00704020" w:rsidRPr="009C40C3">
        <w:rPr>
          <w:rFonts w:asciiTheme="minorHAnsi" w:hAnsiTheme="minorHAnsi" w:cstheme="minorHAnsi"/>
        </w:rPr>
        <w:t xml:space="preserve">prosecuted </w:t>
      </w:r>
      <w:r w:rsidR="009C40C3">
        <w:rPr>
          <w:rFonts w:asciiTheme="minorHAnsi" w:hAnsiTheme="minorHAnsi" w:cstheme="minorHAnsi"/>
        </w:rPr>
        <w:t>for robbery in the first degree committed at age 18):</w:t>
      </w:r>
      <w:r w:rsidR="00FE7D59" w:rsidRPr="00CA0BFA">
        <w:rPr>
          <w:rFonts w:asciiTheme="minorHAnsi" w:hAnsiTheme="minorHAnsi" w:cstheme="minorHAnsi"/>
          <w:b/>
        </w:rPr>
        <w:t xml:space="preserve"> </w:t>
      </w:r>
      <w:r w:rsidR="00761011">
        <w:rPr>
          <w:rFonts w:asciiTheme="minorHAnsi" w:hAnsiTheme="minorHAnsi" w:cstheme="minorHAnsi"/>
          <w:b/>
        </w:rPr>
        <w:t>“</w:t>
      </w:r>
      <w:r w:rsidR="00FE7D59" w:rsidRPr="00CA0BFA">
        <w:rPr>
          <w:rFonts w:asciiTheme="minorHAnsi" w:hAnsiTheme="minorHAnsi" w:cstheme="minorHAnsi"/>
          <w:b/>
        </w:rPr>
        <w:t>A</w:t>
      </w:r>
      <w:r w:rsidRPr="00CA0BFA">
        <w:rPr>
          <w:rFonts w:asciiTheme="minorHAnsi" w:hAnsiTheme="minorHAnsi" w:cstheme="minorHAnsi"/>
          <w:b/>
        </w:rPr>
        <w:t xml:space="preserve">ge </w:t>
      </w:r>
      <w:r w:rsidR="00761011">
        <w:rPr>
          <w:rFonts w:asciiTheme="minorHAnsi" w:hAnsiTheme="minorHAnsi" w:cstheme="minorHAnsi"/>
          <w:b/>
        </w:rPr>
        <w:t xml:space="preserve">is not </w:t>
      </w:r>
      <w:r w:rsidRPr="00CA0BFA">
        <w:rPr>
          <w:rFonts w:asciiTheme="minorHAnsi" w:hAnsiTheme="minorHAnsi" w:cstheme="minorHAnsi"/>
          <w:b/>
        </w:rPr>
        <w:t xml:space="preserve">alone </w:t>
      </w:r>
      <w:r w:rsidR="00761011">
        <w:rPr>
          <w:rFonts w:asciiTheme="minorHAnsi" w:hAnsiTheme="minorHAnsi" w:cstheme="minorHAnsi"/>
          <w:b/>
        </w:rPr>
        <w:t>a substantial and compelling reason to impose an exceptional sentence.”</w:t>
      </w:r>
      <w:r w:rsidR="005735F7">
        <w:rPr>
          <w:rFonts w:asciiTheme="minorHAnsi" w:hAnsiTheme="minorHAnsi" w:cstheme="minorHAnsi"/>
          <w:b/>
        </w:rPr>
        <w:t xml:space="preserve"> Age could be relevant to t</w:t>
      </w:r>
      <w:r w:rsidR="009C40C3">
        <w:rPr>
          <w:rFonts w:asciiTheme="minorHAnsi" w:hAnsiTheme="minorHAnsi" w:cstheme="minorHAnsi"/>
          <w:b/>
        </w:rPr>
        <w:t xml:space="preserve">he </w:t>
      </w:r>
      <w:r w:rsidR="00CA0BFA">
        <w:rPr>
          <w:rFonts w:asciiTheme="minorHAnsi" w:hAnsiTheme="minorHAnsi" w:cstheme="minorHAnsi"/>
          <w:b/>
        </w:rPr>
        <w:t xml:space="preserve">mitigating factor, </w:t>
      </w:r>
      <w:r w:rsidR="00605234" w:rsidRPr="00CA0BFA">
        <w:rPr>
          <w:rFonts w:asciiTheme="minorHAnsi" w:hAnsiTheme="minorHAnsi" w:cstheme="minorHAnsi"/>
          <w:b/>
        </w:rPr>
        <w:t xml:space="preserve">that </w:t>
      </w:r>
      <w:r w:rsidR="005735F7">
        <w:rPr>
          <w:rFonts w:asciiTheme="minorHAnsi" w:hAnsiTheme="minorHAnsi" w:cstheme="minorHAnsi"/>
          <w:b/>
        </w:rPr>
        <w:t>“</w:t>
      </w:r>
      <w:r w:rsidR="005735F7" w:rsidRPr="005735F7">
        <w:rPr>
          <w:rFonts w:asciiTheme="minorHAnsi" w:hAnsiTheme="minorHAnsi" w:cstheme="minorHAnsi"/>
          <w:b/>
        </w:rPr>
        <w:t xml:space="preserve">the defendant's capacity to appreciate the </w:t>
      </w:r>
      <w:bookmarkEnd w:id="4"/>
      <w:r w:rsidR="005735F7" w:rsidRPr="005735F7">
        <w:rPr>
          <w:rFonts w:asciiTheme="minorHAnsi" w:hAnsiTheme="minorHAnsi" w:cstheme="minorHAnsi"/>
          <w:b/>
        </w:rPr>
        <w:t>wrongfulness of his or her conduct or to conform his or her conduct to the requirements of the law was significantly impaired</w:t>
      </w:r>
      <w:r w:rsidR="005735F7">
        <w:rPr>
          <w:rFonts w:asciiTheme="minorHAnsi" w:hAnsiTheme="minorHAnsi" w:cstheme="minorHAnsi"/>
          <w:b/>
        </w:rPr>
        <w:t>”</w:t>
      </w:r>
      <w:r w:rsidR="009C40C3">
        <w:rPr>
          <w:rFonts w:asciiTheme="minorHAnsi" w:hAnsiTheme="minorHAnsi" w:cstheme="minorHAnsi"/>
          <w:b/>
        </w:rPr>
        <w:t xml:space="preserve"> </w:t>
      </w:r>
      <w:r w:rsidR="00605234" w:rsidRPr="00CA0BFA">
        <w:rPr>
          <w:rFonts w:asciiTheme="minorHAnsi" w:hAnsiTheme="minorHAnsi" w:cstheme="minorHAnsi"/>
          <w:b/>
        </w:rPr>
        <w:t xml:space="preserve">but no evidence </w:t>
      </w:r>
      <w:r w:rsidR="000808E7">
        <w:rPr>
          <w:rFonts w:asciiTheme="minorHAnsi" w:hAnsiTheme="minorHAnsi" w:cstheme="minorHAnsi"/>
          <w:b/>
        </w:rPr>
        <w:t xml:space="preserve">of this mitigator </w:t>
      </w:r>
      <w:r w:rsidR="00605234" w:rsidRPr="00CA0BFA">
        <w:rPr>
          <w:rFonts w:asciiTheme="minorHAnsi" w:hAnsiTheme="minorHAnsi" w:cstheme="minorHAnsi"/>
          <w:b/>
        </w:rPr>
        <w:t>was presented</w:t>
      </w:r>
      <w:r w:rsidR="00CA0BFA">
        <w:rPr>
          <w:rFonts w:asciiTheme="minorHAnsi" w:hAnsiTheme="minorHAnsi" w:cstheme="minorHAnsi"/>
          <w:b/>
        </w:rPr>
        <w:t xml:space="preserve"> here.</w:t>
      </w:r>
    </w:p>
    <w:p w14:paraId="182E9BAA" w14:textId="77777777" w:rsidR="00CA0BFA" w:rsidRPr="00CA0BFA" w:rsidRDefault="00CA0BFA" w:rsidP="00605234">
      <w:pPr>
        <w:rPr>
          <w:rFonts w:asciiTheme="minorHAnsi" w:hAnsiTheme="minorHAnsi" w:cstheme="minorHAnsi"/>
          <w:b/>
        </w:rPr>
      </w:pPr>
    </w:p>
    <w:p w14:paraId="4F1697BB" w14:textId="77777777" w:rsidR="006E7CA4" w:rsidRDefault="006E7CA4" w:rsidP="00F755E1">
      <w:pPr>
        <w:rPr>
          <w:rFonts w:asciiTheme="minorHAnsi" w:hAnsiTheme="minorHAnsi" w:cstheme="minorHAnsi"/>
          <w:b/>
          <w:sz w:val="28"/>
          <w:szCs w:val="28"/>
          <w:u w:val="single"/>
        </w:rPr>
      </w:pPr>
      <w:bookmarkStart w:id="5" w:name="_Hlk119520419"/>
      <w:r>
        <w:rPr>
          <w:rFonts w:asciiTheme="minorHAnsi" w:hAnsiTheme="minorHAnsi" w:cstheme="minorHAnsi"/>
          <w:b/>
          <w:sz w:val="28"/>
          <w:szCs w:val="28"/>
          <w:u w:val="single"/>
        </w:rPr>
        <w:t>2012</w:t>
      </w:r>
    </w:p>
    <w:p w14:paraId="30C7CC02" w14:textId="4DA2D99B" w:rsidR="006E7CA4" w:rsidRDefault="006E7CA4" w:rsidP="00F755E1">
      <w:pPr>
        <w:rPr>
          <w:rFonts w:asciiTheme="minorHAnsi" w:hAnsiTheme="minorHAnsi" w:cstheme="minorHAnsi"/>
        </w:rPr>
      </w:pPr>
      <w:bookmarkStart w:id="6" w:name="_Hlk106018094"/>
      <w:r w:rsidRPr="006E7CA4">
        <w:rPr>
          <w:rFonts w:asciiTheme="minorHAnsi" w:hAnsiTheme="minorHAnsi" w:cstheme="minorHAnsi"/>
          <w:i/>
        </w:rPr>
        <w:t>State v. Posey</w:t>
      </w:r>
      <w:r>
        <w:rPr>
          <w:rFonts w:asciiTheme="minorHAnsi" w:hAnsiTheme="minorHAnsi" w:cstheme="minorHAnsi"/>
          <w:i/>
        </w:rPr>
        <w:t xml:space="preserve">, </w:t>
      </w:r>
      <w:r w:rsidRPr="006E7CA4">
        <w:rPr>
          <w:rFonts w:asciiTheme="minorHAnsi" w:hAnsiTheme="minorHAnsi" w:cstheme="minorHAnsi"/>
        </w:rPr>
        <w:t>174 Wn.2d 131,</w:t>
      </w:r>
      <w:r>
        <w:rPr>
          <w:rFonts w:asciiTheme="minorHAnsi" w:hAnsiTheme="minorHAnsi" w:cstheme="minorHAnsi"/>
        </w:rPr>
        <w:t xml:space="preserve"> 272 P.2d 840</w:t>
      </w:r>
      <w:r w:rsidRPr="006E7CA4">
        <w:rPr>
          <w:rFonts w:asciiTheme="minorHAnsi" w:hAnsiTheme="minorHAnsi" w:cstheme="minorHAnsi"/>
        </w:rPr>
        <w:t xml:space="preserve"> (2012)</w:t>
      </w:r>
      <w:r w:rsidR="00DA3D0C">
        <w:rPr>
          <w:rFonts w:asciiTheme="minorHAnsi" w:hAnsiTheme="minorHAnsi" w:cstheme="minorHAnsi"/>
        </w:rPr>
        <w:t xml:space="preserve"> </w:t>
      </w:r>
      <w:r w:rsidR="00DB13E1">
        <w:rPr>
          <w:rFonts w:asciiTheme="minorHAnsi" w:hAnsiTheme="minorHAnsi" w:cstheme="minorHAnsi"/>
        </w:rPr>
        <w:t>(</w:t>
      </w:r>
      <w:r w:rsidR="00DB13E1" w:rsidRPr="00411D88">
        <w:rPr>
          <w:rFonts w:asciiTheme="minorHAnsi" w:hAnsiTheme="minorHAnsi" w:cstheme="minorHAnsi"/>
          <w:i/>
        </w:rPr>
        <w:t>Posey II</w:t>
      </w:r>
      <w:r w:rsidR="00DB13E1">
        <w:rPr>
          <w:rFonts w:asciiTheme="minorHAnsi" w:hAnsiTheme="minorHAnsi" w:cstheme="minorHAnsi"/>
        </w:rPr>
        <w:t>)</w:t>
      </w:r>
      <w:r w:rsidR="00E2457E">
        <w:rPr>
          <w:rFonts w:asciiTheme="minorHAnsi" w:hAnsiTheme="minorHAnsi" w:cstheme="minorHAnsi"/>
        </w:rPr>
        <w:t xml:space="preserve"> J. J. Johnson </w:t>
      </w:r>
      <w:r w:rsidR="009C40C3">
        <w:rPr>
          <w:rFonts w:asciiTheme="minorHAnsi" w:hAnsiTheme="minorHAnsi" w:cstheme="minorHAnsi"/>
        </w:rPr>
        <w:t xml:space="preserve">(juvenile court jurisdiction lapsed during appeal, </w:t>
      </w:r>
      <w:r w:rsidR="00DA3D0C">
        <w:rPr>
          <w:rFonts w:asciiTheme="minorHAnsi" w:hAnsiTheme="minorHAnsi" w:cstheme="minorHAnsi"/>
        </w:rPr>
        <w:t>youth re</w:t>
      </w:r>
      <w:r w:rsidR="009C40C3">
        <w:rPr>
          <w:rFonts w:asciiTheme="minorHAnsi" w:hAnsiTheme="minorHAnsi" w:cstheme="minorHAnsi"/>
        </w:rPr>
        <w:t xml:space="preserve">sentenced in adult court): </w:t>
      </w:r>
      <w:r w:rsidRPr="006E7CA4">
        <w:rPr>
          <w:rFonts w:asciiTheme="minorHAnsi" w:hAnsiTheme="minorHAnsi" w:cstheme="minorHAnsi"/>
          <w:b/>
        </w:rPr>
        <w:t>T</w:t>
      </w:r>
      <w:r w:rsidR="009C40C3">
        <w:rPr>
          <w:rFonts w:asciiTheme="minorHAnsi" w:hAnsiTheme="minorHAnsi" w:cstheme="minorHAnsi"/>
          <w:b/>
        </w:rPr>
        <w:t>he</w:t>
      </w:r>
      <w:r w:rsidR="000C000A">
        <w:rPr>
          <w:rFonts w:asciiTheme="minorHAnsi" w:hAnsiTheme="minorHAnsi" w:cstheme="minorHAnsi"/>
          <w:b/>
        </w:rPr>
        <w:t xml:space="preserve"> superior court</w:t>
      </w:r>
      <w:r w:rsidR="009C40C3">
        <w:rPr>
          <w:rFonts w:asciiTheme="minorHAnsi" w:hAnsiTheme="minorHAnsi" w:cstheme="minorHAnsi"/>
          <w:b/>
        </w:rPr>
        <w:t xml:space="preserve"> </w:t>
      </w:r>
      <w:r w:rsidR="000C000A">
        <w:rPr>
          <w:rFonts w:asciiTheme="minorHAnsi" w:hAnsiTheme="minorHAnsi" w:cstheme="minorHAnsi"/>
          <w:b/>
        </w:rPr>
        <w:t>judge</w:t>
      </w:r>
      <w:r w:rsidRPr="006E7CA4">
        <w:rPr>
          <w:rFonts w:asciiTheme="minorHAnsi" w:hAnsiTheme="minorHAnsi" w:cstheme="minorHAnsi"/>
          <w:b/>
        </w:rPr>
        <w:t xml:space="preserve"> may </w:t>
      </w:r>
      <w:r w:rsidR="000C000A">
        <w:rPr>
          <w:rFonts w:asciiTheme="minorHAnsi" w:hAnsiTheme="minorHAnsi" w:cstheme="minorHAnsi"/>
          <w:b/>
        </w:rPr>
        <w:t xml:space="preserve">impose a </w:t>
      </w:r>
      <w:r w:rsidRPr="006E7CA4">
        <w:rPr>
          <w:rFonts w:asciiTheme="minorHAnsi" w:hAnsiTheme="minorHAnsi" w:cstheme="minorHAnsi"/>
          <w:b/>
        </w:rPr>
        <w:t xml:space="preserve">sentence </w:t>
      </w:r>
      <w:r w:rsidR="000C000A">
        <w:rPr>
          <w:rFonts w:asciiTheme="minorHAnsi" w:hAnsiTheme="minorHAnsi" w:cstheme="minorHAnsi"/>
          <w:b/>
        </w:rPr>
        <w:t xml:space="preserve">that is consistent with </w:t>
      </w:r>
      <w:r w:rsidR="000C000A">
        <w:rPr>
          <w:rFonts w:asciiTheme="minorHAnsi" w:hAnsiTheme="minorHAnsi" w:cstheme="minorHAnsi"/>
          <w:b/>
        </w:rPr>
        <w:t>the J</w:t>
      </w:r>
      <w:r w:rsidR="000C000A" w:rsidRPr="006E7CA4">
        <w:rPr>
          <w:rFonts w:asciiTheme="minorHAnsi" w:hAnsiTheme="minorHAnsi" w:cstheme="minorHAnsi"/>
          <w:b/>
        </w:rPr>
        <w:t xml:space="preserve">uvenile </w:t>
      </w:r>
      <w:r w:rsidR="000C000A">
        <w:rPr>
          <w:rFonts w:asciiTheme="minorHAnsi" w:hAnsiTheme="minorHAnsi" w:cstheme="minorHAnsi"/>
          <w:b/>
        </w:rPr>
        <w:t>Justice Act</w:t>
      </w:r>
      <w:r w:rsidR="000C000A">
        <w:rPr>
          <w:rFonts w:asciiTheme="minorHAnsi" w:hAnsiTheme="minorHAnsi" w:cstheme="minorHAnsi"/>
          <w:b/>
        </w:rPr>
        <w:t xml:space="preserve"> when an </w:t>
      </w:r>
      <w:r w:rsidR="005872C9">
        <w:rPr>
          <w:rFonts w:asciiTheme="minorHAnsi" w:hAnsiTheme="minorHAnsi" w:cstheme="minorHAnsi"/>
          <w:b/>
        </w:rPr>
        <w:t>individual prosecuted</w:t>
      </w:r>
      <w:r w:rsidRPr="006E7CA4">
        <w:rPr>
          <w:rFonts w:asciiTheme="minorHAnsi" w:hAnsiTheme="minorHAnsi" w:cstheme="minorHAnsi"/>
          <w:b/>
        </w:rPr>
        <w:t xml:space="preserve"> in adult court </w:t>
      </w:r>
      <w:r w:rsidR="006A1AF4">
        <w:rPr>
          <w:rFonts w:asciiTheme="minorHAnsi" w:hAnsiTheme="minorHAnsi" w:cstheme="minorHAnsi"/>
          <w:b/>
        </w:rPr>
        <w:t>for an offense committed as a juvenile</w:t>
      </w:r>
      <w:bookmarkEnd w:id="6"/>
      <w:r w:rsidR="000C000A">
        <w:rPr>
          <w:rFonts w:asciiTheme="minorHAnsi" w:hAnsiTheme="minorHAnsi" w:cstheme="minorHAnsi"/>
          <w:b/>
        </w:rPr>
        <w:t>.</w:t>
      </w:r>
    </w:p>
    <w:p w14:paraId="7BEA31DA" w14:textId="77777777" w:rsidR="004E73AF" w:rsidRDefault="004E73AF" w:rsidP="00F755E1">
      <w:pPr>
        <w:rPr>
          <w:rFonts w:asciiTheme="minorHAnsi" w:hAnsiTheme="minorHAnsi" w:cstheme="minorHAnsi"/>
          <w:b/>
          <w:sz w:val="28"/>
          <w:szCs w:val="28"/>
          <w:u w:val="single"/>
        </w:rPr>
      </w:pPr>
    </w:p>
    <w:p w14:paraId="6287832F" w14:textId="77777777" w:rsidR="0041270F" w:rsidRDefault="006E7CA4" w:rsidP="00F755E1">
      <w:pPr>
        <w:rPr>
          <w:rFonts w:asciiTheme="minorHAnsi" w:hAnsiTheme="minorHAnsi" w:cstheme="minorHAnsi"/>
          <w:b/>
          <w:sz w:val="28"/>
          <w:szCs w:val="28"/>
        </w:rPr>
      </w:pPr>
      <w:bookmarkStart w:id="7" w:name="_Hlk119520496"/>
      <w:bookmarkEnd w:id="5"/>
      <w:r>
        <w:rPr>
          <w:rFonts w:asciiTheme="minorHAnsi" w:hAnsiTheme="minorHAnsi" w:cstheme="minorHAnsi"/>
          <w:b/>
          <w:sz w:val="28"/>
          <w:szCs w:val="28"/>
          <w:u w:val="single"/>
        </w:rPr>
        <w:t>2</w:t>
      </w:r>
      <w:r w:rsidR="000C0B91" w:rsidRPr="00CA0BFA">
        <w:rPr>
          <w:rFonts w:asciiTheme="minorHAnsi" w:hAnsiTheme="minorHAnsi" w:cstheme="minorHAnsi"/>
          <w:b/>
          <w:sz w:val="28"/>
          <w:szCs w:val="28"/>
          <w:u w:val="single"/>
        </w:rPr>
        <w:t>01</w:t>
      </w:r>
      <w:r w:rsidR="000C0B91" w:rsidRPr="0041270F">
        <w:rPr>
          <w:rFonts w:asciiTheme="minorHAnsi" w:hAnsiTheme="minorHAnsi" w:cstheme="minorHAnsi"/>
          <w:b/>
          <w:sz w:val="28"/>
          <w:szCs w:val="28"/>
          <w:u w:val="single"/>
        </w:rPr>
        <w:t>4</w:t>
      </w:r>
      <w:r w:rsidR="002374B3" w:rsidRPr="0041270F">
        <w:rPr>
          <w:rFonts w:asciiTheme="minorHAnsi" w:hAnsiTheme="minorHAnsi" w:cstheme="minorHAnsi"/>
          <w:b/>
          <w:sz w:val="28"/>
          <w:szCs w:val="28"/>
        </w:rPr>
        <w:tab/>
      </w:r>
    </w:p>
    <w:p w14:paraId="03C0A02F" w14:textId="5AFB9146" w:rsidR="000C0B91" w:rsidRPr="002A5594" w:rsidRDefault="000C0B91" w:rsidP="00F755E1">
      <w:pPr>
        <w:rPr>
          <w:rFonts w:asciiTheme="minorHAnsi" w:hAnsiTheme="minorHAnsi" w:cstheme="minorHAnsi"/>
        </w:rPr>
      </w:pPr>
      <w:r w:rsidRPr="002A5594">
        <w:rPr>
          <w:rFonts w:asciiTheme="minorHAnsi" w:hAnsiTheme="minorHAnsi" w:cstheme="minorHAnsi"/>
          <w:i/>
        </w:rPr>
        <w:t>In re McNeil</w:t>
      </w:r>
      <w:r w:rsidR="00DA3D0C">
        <w:rPr>
          <w:rFonts w:asciiTheme="minorHAnsi" w:hAnsiTheme="minorHAnsi" w:cstheme="minorHAnsi"/>
          <w:i/>
        </w:rPr>
        <w:t xml:space="preserve">, </w:t>
      </w:r>
      <w:proofErr w:type="gramStart"/>
      <w:r w:rsidR="00D83464">
        <w:rPr>
          <w:rFonts w:asciiTheme="minorHAnsi" w:hAnsiTheme="minorHAnsi" w:cstheme="minorHAnsi"/>
          <w:i/>
        </w:rPr>
        <w:t>In</w:t>
      </w:r>
      <w:proofErr w:type="gramEnd"/>
      <w:r w:rsidR="00D83464">
        <w:rPr>
          <w:rFonts w:asciiTheme="minorHAnsi" w:hAnsiTheme="minorHAnsi" w:cstheme="minorHAnsi"/>
          <w:i/>
        </w:rPr>
        <w:t xml:space="preserve"> re </w:t>
      </w:r>
      <w:r w:rsidRPr="002A5594">
        <w:rPr>
          <w:rFonts w:asciiTheme="minorHAnsi" w:hAnsiTheme="minorHAnsi" w:cstheme="minorHAnsi"/>
          <w:i/>
        </w:rPr>
        <w:t>Rice</w:t>
      </w:r>
      <w:r w:rsidR="003369F4">
        <w:rPr>
          <w:rFonts w:asciiTheme="minorHAnsi" w:hAnsiTheme="minorHAnsi" w:cstheme="minorHAnsi"/>
          <w:i/>
        </w:rPr>
        <w:t>,</w:t>
      </w:r>
      <w:r w:rsidR="000202C0" w:rsidRPr="002A5594">
        <w:rPr>
          <w:rFonts w:asciiTheme="minorHAnsi" w:hAnsiTheme="minorHAnsi" w:cstheme="minorHAnsi"/>
          <w:i/>
        </w:rPr>
        <w:t xml:space="preserve"> </w:t>
      </w:r>
      <w:r w:rsidR="000202C0" w:rsidRPr="002A5594">
        <w:rPr>
          <w:rFonts w:asciiTheme="minorHAnsi" w:hAnsiTheme="minorHAnsi" w:cstheme="minorHAnsi"/>
        </w:rPr>
        <w:t>18</w:t>
      </w:r>
      <w:r w:rsidR="00E2457E">
        <w:rPr>
          <w:rFonts w:asciiTheme="minorHAnsi" w:hAnsiTheme="minorHAnsi" w:cstheme="minorHAnsi"/>
        </w:rPr>
        <w:t>1</w:t>
      </w:r>
      <w:r w:rsidR="000202C0" w:rsidRPr="002A5594">
        <w:rPr>
          <w:rFonts w:asciiTheme="minorHAnsi" w:hAnsiTheme="minorHAnsi" w:cstheme="minorHAnsi"/>
        </w:rPr>
        <w:t xml:space="preserve"> Wn.2d 582</w:t>
      </w:r>
      <w:r w:rsidR="003369F4">
        <w:rPr>
          <w:rFonts w:asciiTheme="minorHAnsi" w:hAnsiTheme="minorHAnsi" w:cstheme="minorHAnsi"/>
        </w:rPr>
        <w:t>,</w:t>
      </w:r>
      <w:r w:rsidR="000202C0" w:rsidRPr="002A5594">
        <w:rPr>
          <w:rFonts w:asciiTheme="minorHAnsi" w:hAnsiTheme="minorHAnsi" w:cstheme="minorHAnsi"/>
        </w:rPr>
        <w:t xml:space="preserve"> 334 P.3d 548</w:t>
      </w:r>
      <w:r w:rsidR="00D4311F" w:rsidRPr="002A5594">
        <w:rPr>
          <w:rFonts w:asciiTheme="minorHAnsi" w:hAnsiTheme="minorHAnsi" w:cstheme="minorHAnsi"/>
        </w:rPr>
        <w:t xml:space="preserve"> </w:t>
      </w:r>
      <w:r w:rsidR="000202C0" w:rsidRPr="002A5594">
        <w:rPr>
          <w:rFonts w:asciiTheme="minorHAnsi" w:hAnsiTheme="minorHAnsi" w:cstheme="minorHAnsi"/>
        </w:rPr>
        <w:t>(2014</w:t>
      </w:r>
      <w:r w:rsidR="000202C0" w:rsidRPr="009C40C3">
        <w:rPr>
          <w:rFonts w:asciiTheme="minorHAnsi" w:hAnsiTheme="minorHAnsi" w:cstheme="minorHAnsi"/>
        </w:rPr>
        <w:t>)</w:t>
      </w:r>
      <w:r w:rsidR="00E2457E">
        <w:rPr>
          <w:rFonts w:asciiTheme="minorHAnsi" w:hAnsiTheme="minorHAnsi" w:cstheme="minorHAnsi"/>
        </w:rPr>
        <w:t xml:space="preserve"> </w:t>
      </w:r>
      <w:r w:rsidR="009C40C3">
        <w:rPr>
          <w:rFonts w:asciiTheme="minorHAnsi" w:hAnsiTheme="minorHAnsi" w:cstheme="minorHAnsi"/>
        </w:rPr>
        <w:t>(</w:t>
      </w:r>
      <w:r w:rsidR="000C000A">
        <w:rPr>
          <w:rFonts w:asciiTheme="minorHAnsi" w:hAnsiTheme="minorHAnsi" w:cstheme="minorHAnsi"/>
        </w:rPr>
        <w:t xml:space="preserve">two </w:t>
      </w:r>
      <w:r w:rsidR="00704020">
        <w:rPr>
          <w:rFonts w:asciiTheme="minorHAnsi" w:hAnsiTheme="minorHAnsi" w:cstheme="minorHAnsi"/>
        </w:rPr>
        <w:t>child</w:t>
      </w:r>
      <w:r w:rsidR="000C000A">
        <w:rPr>
          <w:rFonts w:asciiTheme="minorHAnsi" w:hAnsiTheme="minorHAnsi" w:cstheme="minorHAnsi"/>
        </w:rPr>
        <w:t>ren</w:t>
      </w:r>
      <w:r w:rsidR="00704020" w:rsidRPr="009C40C3">
        <w:rPr>
          <w:rFonts w:asciiTheme="minorHAnsi" w:hAnsiTheme="minorHAnsi" w:cstheme="minorHAnsi"/>
        </w:rPr>
        <w:t xml:space="preserve"> prosecuted </w:t>
      </w:r>
      <w:r w:rsidR="00704020">
        <w:rPr>
          <w:rFonts w:asciiTheme="minorHAnsi" w:hAnsiTheme="minorHAnsi" w:cstheme="minorHAnsi"/>
        </w:rPr>
        <w:t xml:space="preserve">in adult court </w:t>
      </w:r>
      <w:r w:rsidR="00704020" w:rsidRPr="009C40C3">
        <w:rPr>
          <w:rFonts w:asciiTheme="minorHAnsi" w:hAnsiTheme="minorHAnsi" w:cstheme="minorHAnsi"/>
        </w:rPr>
        <w:t xml:space="preserve">for </w:t>
      </w:r>
      <w:r w:rsidR="00704020">
        <w:rPr>
          <w:rFonts w:asciiTheme="minorHAnsi" w:hAnsiTheme="minorHAnsi" w:cstheme="minorHAnsi"/>
        </w:rPr>
        <w:t xml:space="preserve">aggravated </w:t>
      </w:r>
      <w:r w:rsidR="00704020" w:rsidRPr="009C40C3">
        <w:rPr>
          <w:rFonts w:asciiTheme="minorHAnsi" w:hAnsiTheme="minorHAnsi" w:cstheme="minorHAnsi"/>
        </w:rPr>
        <w:t>murder</w:t>
      </w:r>
      <w:r w:rsidR="00704020">
        <w:rPr>
          <w:rFonts w:asciiTheme="minorHAnsi" w:hAnsiTheme="minorHAnsi" w:cstheme="minorHAnsi"/>
        </w:rPr>
        <w:t>)</w:t>
      </w:r>
      <w:r w:rsidR="00E2457E">
        <w:rPr>
          <w:rFonts w:asciiTheme="minorHAnsi" w:hAnsiTheme="minorHAnsi" w:cstheme="minorHAnsi"/>
        </w:rPr>
        <w:t>.</w:t>
      </w:r>
      <w:r w:rsidR="00E2457E" w:rsidRPr="00E2457E">
        <w:rPr>
          <w:rFonts w:asciiTheme="minorHAnsi" w:hAnsiTheme="minorHAnsi" w:cstheme="minorHAnsi"/>
          <w:b/>
          <w:bCs/>
        </w:rPr>
        <w:t xml:space="preserve"> The</w:t>
      </w:r>
      <w:r w:rsidRPr="005872C9">
        <w:rPr>
          <w:rFonts w:asciiTheme="minorHAnsi" w:hAnsiTheme="minorHAnsi" w:cstheme="minorHAnsi"/>
          <w:b/>
        </w:rPr>
        <w:t xml:space="preserve"> “</w:t>
      </w:r>
      <w:r w:rsidRPr="005872C9">
        <w:rPr>
          <w:rFonts w:asciiTheme="minorHAnsi" w:hAnsiTheme="minorHAnsi" w:cstheme="minorHAnsi"/>
          <w:b/>
          <w:i/>
        </w:rPr>
        <w:t>Miller</w:t>
      </w:r>
      <w:r w:rsidR="005872C9">
        <w:rPr>
          <w:rFonts w:asciiTheme="minorHAnsi" w:hAnsiTheme="minorHAnsi" w:cstheme="minorHAnsi"/>
          <w:b/>
        </w:rPr>
        <w:t>-</w:t>
      </w:r>
      <w:r w:rsidR="000202C0" w:rsidRPr="005872C9">
        <w:rPr>
          <w:rFonts w:asciiTheme="minorHAnsi" w:hAnsiTheme="minorHAnsi" w:cstheme="minorHAnsi"/>
          <w:b/>
        </w:rPr>
        <w:t>f</w:t>
      </w:r>
      <w:r w:rsidRPr="005872C9">
        <w:rPr>
          <w:rFonts w:asciiTheme="minorHAnsi" w:hAnsiTheme="minorHAnsi" w:cstheme="minorHAnsi"/>
          <w:b/>
        </w:rPr>
        <w:t>ix” legislation remedies the unlawful sentence</w:t>
      </w:r>
      <w:r w:rsidR="009C40C3">
        <w:rPr>
          <w:rFonts w:asciiTheme="minorHAnsi" w:hAnsiTheme="minorHAnsi" w:cstheme="minorHAnsi"/>
          <w:b/>
        </w:rPr>
        <w:t xml:space="preserve"> of mandatory LWOP on youth</w:t>
      </w:r>
      <w:r w:rsidRPr="005872C9">
        <w:rPr>
          <w:rFonts w:asciiTheme="minorHAnsi" w:hAnsiTheme="minorHAnsi" w:cstheme="minorHAnsi"/>
          <w:b/>
        </w:rPr>
        <w:t xml:space="preserve"> by pro</w:t>
      </w:r>
      <w:r w:rsidR="009C40C3">
        <w:rPr>
          <w:rFonts w:asciiTheme="minorHAnsi" w:hAnsiTheme="minorHAnsi" w:cstheme="minorHAnsi"/>
          <w:b/>
        </w:rPr>
        <w:t>viding a new sentencing hearing</w:t>
      </w:r>
      <w:r w:rsidRPr="005872C9">
        <w:rPr>
          <w:rFonts w:asciiTheme="minorHAnsi" w:hAnsiTheme="minorHAnsi" w:cstheme="minorHAnsi"/>
          <w:b/>
        </w:rPr>
        <w:t>.</w:t>
      </w:r>
      <w:r w:rsidR="000202C0" w:rsidRPr="005872C9">
        <w:rPr>
          <w:rFonts w:asciiTheme="minorHAnsi" w:hAnsiTheme="minorHAnsi" w:cstheme="minorHAnsi"/>
          <w:b/>
        </w:rPr>
        <w:t xml:space="preserve">  </w:t>
      </w:r>
    </w:p>
    <w:bookmarkEnd w:id="7"/>
    <w:p w14:paraId="0FCDD317" w14:textId="77777777" w:rsidR="009C40C3" w:rsidRDefault="009C40C3" w:rsidP="00BA0C17">
      <w:pPr>
        <w:rPr>
          <w:rFonts w:asciiTheme="minorHAnsi" w:hAnsiTheme="minorHAnsi" w:cstheme="minorHAnsi"/>
          <w:b/>
          <w:sz w:val="28"/>
          <w:szCs w:val="28"/>
          <w:u w:val="single"/>
        </w:rPr>
      </w:pPr>
    </w:p>
    <w:p w14:paraId="6627CCAE" w14:textId="77777777" w:rsidR="002607B5" w:rsidRPr="00800F0B" w:rsidRDefault="003074AD" w:rsidP="00BA0C17">
      <w:pPr>
        <w:rPr>
          <w:rFonts w:asciiTheme="minorHAnsi" w:hAnsiTheme="minorHAnsi" w:cstheme="minorHAnsi"/>
          <w:u w:val="single"/>
        </w:rPr>
      </w:pPr>
      <w:bookmarkStart w:id="8" w:name="_Hlk119520529"/>
      <w:r w:rsidRPr="0041270F">
        <w:rPr>
          <w:rFonts w:asciiTheme="minorHAnsi" w:hAnsiTheme="minorHAnsi" w:cstheme="minorHAnsi"/>
          <w:b/>
          <w:sz w:val="28"/>
          <w:szCs w:val="28"/>
          <w:u w:val="single"/>
        </w:rPr>
        <w:t>2015</w:t>
      </w:r>
    </w:p>
    <w:p w14:paraId="1FE41950" w14:textId="7E519826" w:rsidR="0054573F" w:rsidRPr="00D90D49" w:rsidRDefault="0054573F" w:rsidP="00BA0C17">
      <w:pPr>
        <w:rPr>
          <w:rFonts w:asciiTheme="minorHAnsi" w:hAnsiTheme="minorHAnsi" w:cstheme="minorHAnsi"/>
          <w:b/>
        </w:rPr>
      </w:pPr>
      <w:r w:rsidRPr="0054573F">
        <w:rPr>
          <w:rFonts w:asciiTheme="minorHAnsi" w:hAnsiTheme="minorHAnsi" w:cstheme="minorHAnsi"/>
          <w:i/>
        </w:rPr>
        <w:t>State v. S</w:t>
      </w:r>
      <w:r>
        <w:rPr>
          <w:rFonts w:asciiTheme="minorHAnsi" w:hAnsiTheme="minorHAnsi" w:cstheme="minorHAnsi"/>
          <w:i/>
        </w:rPr>
        <w:t>.</w:t>
      </w:r>
      <w:r w:rsidRPr="0054573F">
        <w:rPr>
          <w:rFonts w:asciiTheme="minorHAnsi" w:hAnsiTheme="minorHAnsi" w:cstheme="minorHAnsi"/>
          <w:i/>
        </w:rPr>
        <w:t>J</w:t>
      </w:r>
      <w:r>
        <w:rPr>
          <w:rFonts w:asciiTheme="minorHAnsi" w:hAnsiTheme="minorHAnsi" w:cstheme="minorHAnsi"/>
          <w:i/>
        </w:rPr>
        <w:t>.</w:t>
      </w:r>
      <w:r w:rsidRPr="0054573F">
        <w:rPr>
          <w:rFonts w:asciiTheme="minorHAnsi" w:hAnsiTheme="minorHAnsi" w:cstheme="minorHAnsi"/>
          <w:i/>
        </w:rPr>
        <w:t>C</w:t>
      </w:r>
      <w:r>
        <w:rPr>
          <w:rFonts w:asciiTheme="minorHAnsi" w:hAnsiTheme="minorHAnsi" w:cstheme="minorHAnsi"/>
          <w:i/>
        </w:rPr>
        <w:t>.,</w:t>
      </w:r>
      <w:r w:rsidRPr="0054573F">
        <w:rPr>
          <w:rFonts w:asciiTheme="minorHAnsi" w:hAnsiTheme="minorHAnsi" w:cstheme="minorHAnsi"/>
        </w:rPr>
        <w:t xml:space="preserve"> </w:t>
      </w:r>
      <w:r w:rsidR="002A3F55">
        <w:rPr>
          <w:rFonts w:asciiTheme="minorHAnsi" w:hAnsiTheme="minorHAnsi" w:cstheme="minorHAnsi"/>
        </w:rPr>
        <w:t xml:space="preserve">183 Wn2d 408, </w:t>
      </w:r>
      <w:r w:rsidRPr="0054573F">
        <w:rPr>
          <w:rFonts w:asciiTheme="minorHAnsi" w:hAnsiTheme="minorHAnsi" w:cstheme="minorHAnsi"/>
        </w:rPr>
        <w:t>352</w:t>
      </w:r>
      <w:r>
        <w:rPr>
          <w:rFonts w:asciiTheme="minorHAnsi" w:hAnsiTheme="minorHAnsi" w:cstheme="minorHAnsi"/>
        </w:rPr>
        <w:t xml:space="preserve"> P.3d 749 (2015)</w:t>
      </w:r>
      <w:r w:rsidR="000C000A">
        <w:rPr>
          <w:rFonts w:asciiTheme="minorHAnsi" w:hAnsiTheme="minorHAnsi" w:cstheme="minorHAnsi"/>
        </w:rPr>
        <w:t>.</w:t>
      </w:r>
      <w:r w:rsidR="00E2457E">
        <w:rPr>
          <w:rFonts w:asciiTheme="minorHAnsi" w:hAnsiTheme="minorHAnsi" w:cstheme="minorHAnsi"/>
        </w:rPr>
        <w:t xml:space="preserve"> </w:t>
      </w:r>
      <w:r w:rsidR="00D90D49">
        <w:rPr>
          <w:rFonts w:asciiTheme="minorHAnsi" w:hAnsiTheme="minorHAnsi" w:cstheme="minorHAnsi"/>
        </w:rPr>
        <w:t>In this j</w:t>
      </w:r>
      <w:r w:rsidR="005872C9">
        <w:rPr>
          <w:rFonts w:asciiTheme="minorHAnsi" w:hAnsiTheme="minorHAnsi" w:cstheme="minorHAnsi"/>
        </w:rPr>
        <w:t>uvenile s</w:t>
      </w:r>
      <w:r>
        <w:rPr>
          <w:rFonts w:asciiTheme="minorHAnsi" w:hAnsiTheme="minorHAnsi" w:cstheme="minorHAnsi"/>
        </w:rPr>
        <w:t>ealing case</w:t>
      </w:r>
      <w:r w:rsidR="005872C9">
        <w:rPr>
          <w:rFonts w:asciiTheme="minorHAnsi" w:hAnsiTheme="minorHAnsi" w:cstheme="minorHAnsi"/>
        </w:rPr>
        <w:t xml:space="preserve">, </w:t>
      </w:r>
      <w:r w:rsidR="00C951F4">
        <w:rPr>
          <w:rFonts w:asciiTheme="minorHAnsi" w:hAnsiTheme="minorHAnsi" w:cstheme="minorHAnsi"/>
        </w:rPr>
        <w:t>the Supreme Court explains</w:t>
      </w:r>
      <w:r>
        <w:rPr>
          <w:rFonts w:asciiTheme="minorHAnsi" w:hAnsiTheme="minorHAnsi" w:cstheme="minorHAnsi"/>
        </w:rPr>
        <w:t xml:space="preserve"> the </w:t>
      </w:r>
      <w:r w:rsidR="005872C9" w:rsidRPr="00D90D49">
        <w:rPr>
          <w:rFonts w:asciiTheme="minorHAnsi" w:hAnsiTheme="minorHAnsi" w:cstheme="minorHAnsi"/>
          <w:b/>
        </w:rPr>
        <w:t xml:space="preserve">history </w:t>
      </w:r>
      <w:r w:rsidRPr="00D90D49">
        <w:rPr>
          <w:rFonts w:asciiTheme="minorHAnsi" w:hAnsiTheme="minorHAnsi" w:cstheme="minorHAnsi"/>
          <w:b/>
        </w:rPr>
        <w:t>of juvenile justice in W</w:t>
      </w:r>
      <w:r w:rsidR="00D90D49" w:rsidRPr="00D90D49">
        <w:rPr>
          <w:rFonts w:asciiTheme="minorHAnsi" w:hAnsiTheme="minorHAnsi" w:cstheme="minorHAnsi"/>
          <w:b/>
        </w:rPr>
        <w:t xml:space="preserve">ashington </w:t>
      </w:r>
      <w:r w:rsidR="005872C9" w:rsidRPr="00D90D49">
        <w:rPr>
          <w:rFonts w:asciiTheme="minorHAnsi" w:hAnsiTheme="minorHAnsi" w:cstheme="minorHAnsi"/>
          <w:b/>
        </w:rPr>
        <w:t>state</w:t>
      </w:r>
      <w:r w:rsidRPr="00D90D49">
        <w:rPr>
          <w:rFonts w:asciiTheme="minorHAnsi" w:hAnsiTheme="minorHAnsi" w:cstheme="minorHAnsi"/>
          <w:b/>
        </w:rPr>
        <w:t xml:space="preserve"> and </w:t>
      </w:r>
      <w:r w:rsidR="005872C9" w:rsidRPr="00D90D49">
        <w:rPr>
          <w:rFonts w:asciiTheme="minorHAnsi" w:hAnsiTheme="minorHAnsi" w:cstheme="minorHAnsi"/>
          <w:b/>
        </w:rPr>
        <w:t>the United States as</w:t>
      </w:r>
      <w:r w:rsidRPr="00D90D49">
        <w:rPr>
          <w:rFonts w:asciiTheme="minorHAnsi" w:hAnsiTheme="minorHAnsi" w:cstheme="minorHAnsi"/>
          <w:b/>
        </w:rPr>
        <w:t xml:space="preserve"> a whole</w:t>
      </w:r>
      <w:r w:rsidR="005872C9" w:rsidRPr="00D90D49">
        <w:rPr>
          <w:rFonts w:asciiTheme="minorHAnsi" w:hAnsiTheme="minorHAnsi" w:cstheme="minorHAnsi"/>
          <w:b/>
        </w:rPr>
        <w:t xml:space="preserve">. </w:t>
      </w:r>
    </w:p>
    <w:p w14:paraId="0CABCD56" w14:textId="77777777" w:rsidR="0054573F" w:rsidRDefault="0054573F" w:rsidP="00BA0C17">
      <w:pPr>
        <w:rPr>
          <w:rFonts w:asciiTheme="minorHAnsi" w:hAnsiTheme="minorHAnsi" w:cstheme="minorHAnsi"/>
          <w:i/>
        </w:rPr>
      </w:pPr>
    </w:p>
    <w:p w14:paraId="35F1035B" w14:textId="5728EE1F" w:rsidR="0054573F" w:rsidRPr="0054573F" w:rsidRDefault="0054573F" w:rsidP="00BA0C17">
      <w:pPr>
        <w:rPr>
          <w:rFonts w:asciiTheme="minorHAnsi" w:hAnsiTheme="minorHAnsi" w:cstheme="minorHAnsi"/>
        </w:rPr>
      </w:pPr>
      <w:bookmarkStart w:id="9" w:name="_Hlk119520535"/>
      <w:bookmarkEnd w:id="8"/>
      <w:r w:rsidRPr="0054573F">
        <w:rPr>
          <w:rFonts w:asciiTheme="minorHAnsi" w:hAnsiTheme="minorHAnsi" w:cstheme="minorHAnsi"/>
          <w:i/>
        </w:rPr>
        <w:t>State v. E.J.J.</w:t>
      </w:r>
      <w:r w:rsidR="005872C9" w:rsidRPr="005872C9">
        <w:rPr>
          <w:rFonts w:asciiTheme="minorHAnsi" w:hAnsiTheme="minorHAnsi" w:cstheme="minorHAnsi"/>
        </w:rPr>
        <w:t>,</w:t>
      </w:r>
      <w:r w:rsidRPr="005872C9">
        <w:rPr>
          <w:rFonts w:asciiTheme="minorHAnsi" w:hAnsiTheme="minorHAnsi" w:cstheme="minorHAnsi"/>
        </w:rPr>
        <w:t xml:space="preserve"> 183 Wn.2d 497</w:t>
      </w:r>
      <w:r w:rsidR="002A3F55">
        <w:rPr>
          <w:rFonts w:asciiTheme="minorHAnsi" w:hAnsiTheme="minorHAnsi" w:cstheme="minorHAnsi"/>
        </w:rPr>
        <w:t>, 354 P.3d 815</w:t>
      </w:r>
      <w:r w:rsidRPr="005872C9">
        <w:rPr>
          <w:rFonts w:asciiTheme="minorHAnsi" w:hAnsiTheme="minorHAnsi" w:cstheme="minorHAnsi"/>
        </w:rPr>
        <w:t xml:space="preserve"> (2015)</w:t>
      </w:r>
      <w:r w:rsidR="000C000A">
        <w:rPr>
          <w:rFonts w:asciiTheme="minorHAnsi" w:hAnsiTheme="minorHAnsi" w:cstheme="minorHAnsi"/>
        </w:rPr>
        <w:t>.</w:t>
      </w:r>
      <w:r w:rsidR="005872C9">
        <w:rPr>
          <w:rFonts w:asciiTheme="minorHAnsi" w:hAnsiTheme="minorHAnsi" w:cstheme="minorHAnsi"/>
        </w:rPr>
        <w:t xml:space="preserve"> In this </w:t>
      </w:r>
      <w:r w:rsidR="009C40C3">
        <w:rPr>
          <w:rFonts w:asciiTheme="minorHAnsi" w:hAnsiTheme="minorHAnsi" w:cstheme="minorHAnsi"/>
        </w:rPr>
        <w:t>juvenile court First A</w:t>
      </w:r>
      <w:r>
        <w:rPr>
          <w:rFonts w:asciiTheme="minorHAnsi" w:hAnsiTheme="minorHAnsi" w:cstheme="minorHAnsi"/>
        </w:rPr>
        <w:t>mendment case</w:t>
      </w:r>
      <w:r w:rsidR="005872C9">
        <w:rPr>
          <w:rFonts w:asciiTheme="minorHAnsi" w:hAnsiTheme="minorHAnsi" w:cstheme="minorHAnsi"/>
        </w:rPr>
        <w:t>,</w:t>
      </w:r>
      <w:r>
        <w:rPr>
          <w:rFonts w:asciiTheme="minorHAnsi" w:hAnsiTheme="minorHAnsi" w:cstheme="minorHAnsi"/>
        </w:rPr>
        <w:t xml:space="preserve"> J. </w:t>
      </w:r>
      <w:r w:rsidR="0089003D">
        <w:rPr>
          <w:rFonts w:asciiTheme="minorHAnsi" w:hAnsiTheme="minorHAnsi" w:cstheme="minorHAnsi"/>
        </w:rPr>
        <w:t xml:space="preserve">Gonzales </w:t>
      </w:r>
      <w:r w:rsidR="005872C9">
        <w:rPr>
          <w:rFonts w:asciiTheme="minorHAnsi" w:hAnsiTheme="minorHAnsi" w:cstheme="minorHAnsi"/>
        </w:rPr>
        <w:t xml:space="preserve">writes a concurrence that includes </w:t>
      </w:r>
      <w:r>
        <w:rPr>
          <w:rFonts w:asciiTheme="minorHAnsi" w:hAnsiTheme="minorHAnsi" w:cstheme="minorHAnsi"/>
        </w:rPr>
        <w:t xml:space="preserve">good language that </w:t>
      </w:r>
      <w:r w:rsidRPr="00D90D49">
        <w:rPr>
          <w:rFonts w:asciiTheme="minorHAnsi" w:hAnsiTheme="minorHAnsi" w:cstheme="minorHAnsi"/>
          <w:b/>
        </w:rPr>
        <w:t>we should not criminalize or pathologize standard juvenile behavior</w:t>
      </w:r>
      <w:bookmarkEnd w:id="9"/>
      <w:r>
        <w:rPr>
          <w:rFonts w:asciiTheme="minorHAnsi" w:hAnsiTheme="minorHAnsi" w:cstheme="minorHAnsi"/>
        </w:rPr>
        <w:t>.</w:t>
      </w:r>
    </w:p>
    <w:p w14:paraId="7A1A8CDA" w14:textId="77777777" w:rsidR="0054573F" w:rsidRPr="0054573F" w:rsidRDefault="0054573F" w:rsidP="00BA0C17">
      <w:pPr>
        <w:rPr>
          <w:rFonts w:asciiTheme="minorHAnsi" w:hAnsiTheme="minorHAnsi" w:cstheme="minorHAnsi"/>
        </w:rPr>
      </w:pPr>
    </w:p>
    <w:bookmarkStart w:id="10" w:name="_Hlk119520551"/>
    <w:p w14:paraId="679A7C62" w14:textId="20A038DE" w:rsidR="00F755E1" w:rsidRPr="002A5594" w:rsidRDefault="00E07550" w:rsidP="00BA0C17">
      <w:pPr>
        <w:rPr>
          <w:rFonts w:asciiTheme="minorHAnsi" w:hAnsiTheme="minorHAnsi" w:cstheme="minorHAnsi"/>
        </w:rPr>
      </w:pPr>
      <w:r>
        <w:fldChar w:fldCharType="begin"/>
      </w:r>
      <w:r>
        <w:instrText xml:space="preserve"> HYPERLINK "http://www.cou</w:instrText>
      </w:r>
      <w:r>
        <w:instrText xml:space="preserve">rts.wa.gov/opinions/index.cfm?fa=opinions.showOpinion&amp;filename=903379MAJ" </w:instrText>
      </w:r>
      <w:r>
        <w:fldChar w:fldCharType="separate"/>
      </w:r>
      <w:r w:rsidR="00F755E1" w:rsidRPr="002A5594">
        <w:rPr>
          <w:rStyle w:val="Hyperlink"/>
          <w:rFonts w:asciiTheme="minorHAnsi" w:hAnsiTheme="minorHAnsi" w:cstheme="minorHAnsi"/>
          <w:i/>
          <w:color w:val="auto"/>
          <w:u w:val="none"/>
        </w:rPr>
        <w:t>State v. O’Dell</w:t>
      </w:r>
      <w:r>
        <w:rPr>
          <w:rStyle w:val="Hyperlink"/>
          <w:rFonts w:asciiTheme="minorHAnsi" w:hAnsiTheme="minorHAnsi" w:cstheme="minorHAnsi"/>
          <w:i/>
          <w:color w:val="auto"/>
          <w:u w:val="none"/>
        </w:rPr>
        <w:fldChar w:fldCharType="end"/>
      </w:r>
      <w:r w:rsidR="001A02EF" w:rsidRPr="002A5594">
        <w:rPr>
          <w:rStyle w:val="Hyperlink"/>
          <w:rFonts w:asciiTheme="minorHAnsi" w:hAnsiTheme="minorHAnsi" w:cstheme="minorHAnsi"/>
          <w:i/>
          <w:color w:val="auto"/>
          <w:u w:val="none"/>
        </w:rPr>
        <w:t>,</w:t>
      </w:r>
      <w:r w:rsidR="00F755E1" w:rsidRPr="002A5594">
        <w:rPr>
          <w:rStyle w:val="Hyperlink"/>
          <w:rFonts w:asciiTheme="minorHAnsi" w:hAnsiTheme="minorHAnsi" w:cstheme="minorHAnsi"/>
          <w:u w:val="none"/>
        </w:rPr>
        <w:t xml:space="preserve"> </w:t>
      </w:r>
      <w:r w:rsidR="00790545" w:rsidRPr="002A5594">
        <w:rPr>
          <w:rFonts w:asciiTheme="minorHAnsi" w:hAnsiTheme="minorHAnsi" w:cstheme="minorHAnsi"/>
        </w:rPr>
        <w:t>183</w:t>
      </w:r>
      <w:r w:rsidR="00D4311F" w:rsidRPr="002A5594">
        <w:rPr>
          <w:rFonts w:asciiTheme="minorHAnsi" w:hAnsiTheme="minorHAnsi" w:cstheme="minorHAnsi"/>
        </w:rPr>
        <w:t xml:space="preserve"> Wn.2d 680, 358 P.3d 359 (2015)</w:t>
      </w:r>
      <w:r w:rsidR="002A3F55">
        <w:rPr>
          <w:rFonts w:asciiTheme="minorHAnsi" w:hAnsiTheme="minorHAnsi" w:cstheme="minorHAnsi"/>
        </w:rPr>
        <w:t xml:space="preserve"> </w:t>
      </w:r>
      <w:r w:rsidR="009C40C3">
        <w:rPr>
          <w:rFonts w:asciiTheme="minorHAnsi" w:hAnsiTheme="minorHAnsi" w:cstheme="minorHAnsi"/>
        </w:rPr>
        <w:t>(defendant was 10 days past 18</w:t>
      </w:r>
      <w:r w:rsidR="009C40C3" w:rsidRPr="009C40C3">
        <w:rPr>
          <w:rFonts w:asciiTheme="minorHAnsi" w:hAnsiTheme="minorHAnsi" w:cstheme="minorHAnsi"/>
          <w:vertAlign w:val="superscript"/>
        </w:rPr>
        <w:t>th</w:t>
      </w:r>
      <w:r w:rsidR="009C40C3">
        <w:rPr>
          <w:rFonts w:asciiTheme="minorHAnsi" w:hAnsiTheme="minorHAnsi" w:cstheme="minorHAnsi"/>
        </w:rPr>
        <w:t xml:space="preserve"> birthday at time of offense)</w:t>
      </w:r>
      <w:r w:rsidR="00E2457E">
        <w:rPr>
          <w:rFonts w:asciiTheme="minorHAnsi" w:hAnsiTheme="minorHAnsi" w:cstheme="minorHAnsi"/>
        </w:rPr>
        <w:t xml:space="preserve">, </w:t>
      </w:r>
      <w:r w:rsidR="00E2457E" w:rsidRPr="00E2457E">
        <w:rPr>
          <w:rFonts w:asciiTheme="minorHAnsi" w:hAnsiTheme="minorHAnsi" w:cstheme="minorHAnsi"/>
        </w:rPr>
        <w:t>J. Gordon-McCloud</w:t>
      </w:r>
      <w:r w:rsidR="00D4311F" w:rsidRPr="002A5594">
        <w:rPr>
          <w:rFonts w:asciiTheme="minorHAnsi" w:hAnsiTheme="minorHAnsi" w:cstheme="minorHAnsi"/>
        </w:rPr>
        <w:t xml:space="preserve">. </w:t>
      </w:r>
      <w:r w:rsidR="003A222C" w:rsidRPr="00CA0BFA">
        <w:rPr>
          <w:rFonts w:asciiTheme="minorHAnsi" w:hAnsiTheme="minorHAnsi" w:cstheme="minorHAnsi"/>
          <w:b/>
        </w:rPr>
        <w:t>Age can mitigate a defendant’s culpability, even when that defendant is over 18 at the time of his crime.</w:t>
      </w:r>
      <w:r w:rsidR="003A222C">
        <w:rPr>
          <w:rFonts w:asciiTheme="minorHAnsi" w:hAnsiTheme="minorHAnsi" w:cstheme="minorHAnsi"/>
        </w:rPr>
        <w:t xml:space="preserve"> </w:t>
      </w:r>
      <w:r w:rsidR="003A222C" w:rsidRPr="00800F0B">
        <w:rPr>
          <w:rFonts w:asciiTheme="minorHAnsi" w:hAnsiTheme="minorHAnsi" w:cstheme="minorHAnsi"/>
          <w:b/>
        </w:rPr>
        <w:t>While a</w:t>
      </w:r>
      <w:r w:rsidR="00F755E1" w:rsidRPr="00800F0B">
        <w:rPr>
          <w:rFonts w:asciiTheme="minorHAnsi" w:hAnsiTheme="minorHAnsi" w:cstheme="minorHAnsi"/>
          <w:b/>
        </w:rPr>
        <w:t xml:space="preserve"> defendant’s age is not a </w:t>
      </w:r>
      <w:r w:rsidR="00F755E1" w:rsidRPr="00800F0B">
        <w:rPr>
          <w:rFonts w:asciiTheme="minorHAnsi" w:hAnsiTheme="minorHAnsi" w:cstheme="minorHAnsi"/>
          <w:b/>
          <w:i/>
        </w:rPr>
        <w:t>per se</w:t>
      </w:r>
      <w:r w:rsidR="00CA0BFA">
        <w:rPr>
          <w:rFonts w:asciiTheme="minorHAnsi" w:hAnsiTheme="minorHAnsi" w:cstheme="minorHAnsi"/>
          <w:b/>
        </w:rPr>
        <w:t xml:space="preserve"> mitigating factor, </w:t>
      </w:r>
      <w:r w:rsidR="00F755E1" w:rsidRPr="00800F0B">
        <w:rPr>
          <w:rFonts w:asciiTheme="minorHAnsi" w:hAnsiTheme="minorHAnsi" w:cstheme="minorHAnsi"/>
          <w:b/>
        </w:rPr>
        <w:t xml:space="preserve">youthfulness can </w:t>
      </w:r>
      <w:bookmarkEnd w:id="10"/>
      <w:r w:rsidR="00F755E1" w:rsidRPr="00800F0B">
        <w:rPr>
          <w:rFonts w:asciiTheme="minorHAnsi" w:hAnsiTheme="minorHAnsi" w:cstheme="minorHAnsi"/>
          <w:b/>
        </w:rPr>
        <w:t>support an exceptional sentence below the standard range and sentencing court must exercise discretion to decide when that is</w:t>
      </w:r>
      <w:r w:rsidR="001A02EF" w:rsidRPr="00800F0B">
        <w:rPr>
          <w:rFonts w:asciiTheme="minorHAnsi" w:hAnsiTheme="minorHAnsi" w:cstheme="minorHAnsi"/>
          <w:b/>
        </w:rPr>
        <w:t xml:space="preserve"> appropriate</w:t>
      </w:r>
      <w:r w:rsidR="00F755E1" w:rsidRPr="002A5594">
        <w:rPr>
          <w:rFonts w:asciiTheme="minorHAnsi" w:hAnsiTheme="minorHAnsi" w:cstheme="minorHAnsi"/>
        </w:rPr>
        <w:t xml:space="preserve">. </w:t>
      </w:r>
      <w:r w:rsidR="00F9004C" w:rsidRPr="002A5594">
        <w:rPr>
          <w:rFonts w:asciiTheme="minorHAnsi" w:hAnsiTheme="minorHAnsi" w:cstheme="minorHAnsi"/>
        </w:rPr>
        <w:t>D</w:t>
      </w:r>
      <w:r w:rsidR="00F755E1" w:rsidRPr="002A5594">
        <w:rPr>
          <w:rFonts w:asciiTheme="minorHAnsi" w:hAnsiTheme="minorHAnsi" w:cstheme="minorHAnsi"/>
        </w:rPr>
        <w:t xml:space="preserve">espite the scientific and technical nature of the studies underlying </w:t>
      </w:r>
      <w:r w:rsidR="00F755E1" w:rsidRPr="002A5594">
        <w:rPr>
          <w:rFonts w:asciiTheme="minorHAnsi" w:hAnsiTheme="minorHAnsi" w:cstheme="minorHAnsi"/>
          <w:i/>
        </w:rPr>
        <w:t>Roper</w:t>
      </w:r>
      <w:r w:rsidR="00F755E1" w:rsidRPr="002A5594">
        <w:rPr>
          <w:rFonts w:asciiTheme="minorHAnsi" w:hAnsiTheme="minorHAnsi" w:cstheme="minorHAnsi"/>
        </w:rPr>
        <w:t xml:space="preserve">, </w:t>
      </w:r>
      <w:r w:rsidR="00F755E1" w:rsidRPr="002A5594">
        <w:rPr>
          <w:rFonts w:asciiTheme="minorHAnsi" w:hAnsiTheme="minorHAnsi" w:cstheme="minorHAnsi"/>
          <w:i/>
        </w:rPr>
        <w:t>Graham</w:t>
      </w:r>
      <w:r w:rsidR="00F755E1" w:rsidRPr="002A5594">
        <w:rPr>
          <w:rFonts w:asciiTheme="minorHAnsi" w:hAnsiTheme="minorHAnsi" w:cstheme="minorHAnsi"/>
        </w:rPr>
        <w:t xml:space="preserve">, and </w:t>
      </w:r>
      <w:r w:rsidR="00F755E1" w:rsidRPr="002A5594">
        <w:rPr>
          <w:rFonts w:asciiTheme="minorHAnsi" w:hAnsiTheme="minorHAnsi" w:cstheme="minorHAnsi"/>
          <w:i/>
        </w:rPr>
        <w:t>Miller</w:t>
      </w:r>
      <w:r w:rsidR="00F755E1" w:rsidRPr="002A5594">
        <w:rPr>
          <w:rFonts w:asciiTheme="minorHAnsi" w:hAnsiTheme="minorHAnsi" w:cstheme="minorHAnsi"/>
        </w:rPr>
        <w:t xml:space="preserve"> decisions, a defendant need not present expert testimony to establish that youth diminished his capacities for purposes of sentencing. </w:t>
      </w:r>
    </w:p>
    <w:p w14:paraId="2CA298BD" w14:textId="77777777" w:rsidR="00BA0C17" w:rsidRPr="002A5594" w:rsidRDefault="00BA0C17" w:rsidP="00BA0C17">
      <w:pPr>
        <w:rPr>
          <w:rFonts w:asciiTheme="minorHAnsi" w:eastAsiaTheme="minorHAnsi" w:hAnsiTheme="minorHAnsi" w:cstheme="minorHAnsi"/>
          <w:b/>
        </w:rPr>
      </w:pPr>
    </w:p>
    <w:p w14:paraId="74CA5C08" w14:textId="2D31EE15" w:rsidR="00D4311F" w:rsidRDefault="005B17DD" w:rsidP="00BA0C17">
      <w:pPr>
        <w:rPr>
          <w:rStyle w:val="Hyperlink"/>
          <w:rFonts w:asciiTheme="minorHAnsi" w:hAnsiTheme="minorHAnsi" w:cstheme="minorHAnsi"/>
          <w:b/>
          <w:color w:val="auto"/>
          <w:u w:val="none"/>
        </w:rPr>
      </w:pPr>
      <w:bookmarkStart w:id="11" w:name="_Hlk119520598"/>
      <w:r w:rsidRPr="003C1731">
        <w:rPr>
          <w:rFonts w:asciiTheme="minorHAnsi" w:hAnsiTheme="minorHAnsi" w:cstheme="minorHAnsi"/>
          <w:i/>
          <w:lang w:val="fr-FR"/>
        </w:rPr>
        <w:t>St</w:t>
      </w:r>
      <w:r w:rsidR="003369F4" w:rsidRPr="003C1731">
        <w:rPr>
          <w:rFonts w:asciiTheme="minorHAnsi" w:hAnsiTheme="minorHAnsi" w:cstheme="minorHAnsi"/>
          <w:i/>
          <w:lang w:val="fr-FR"/>
        </w:rPr>
        <w:t>ate</w:t>
      </w:r>
      <w:r w:rsidRPr="003C1731">
        <w:rPr>
          <w:rFonts w:asciiTheme="minorHAnsi" w:hAnsiTheme="minorHAnsi" w:cstheme="minorHAnsi"/>
          <w:i/>
          <w:lang w:val="fr-FR"/>
        </w:rPr>
        <w:t xml:space="preserve"> v. </w:t>
      </w:r>
      <w:proofErr w:type="spellStart"/>
      <w:r w:rsidRPr="003C1731">
        <w:rPr>
          <w:rFonts w:asciiTheme="minorHAnsi" w:hAnsiTheme="minorHAnsi" w:cstheme="minorHAnsi"/>
          <w:i/>
          <w:lang w:val="fr-FR"/>
        </w:rPr>
        <w:t>Ronquillo</w:t>
      </w:r>
      <w:proofErr w:type="spellEnd"/>
      <w:r w:rsidR="00605234" w:rsidRPr="003C1731">
        <w:rPr>
          <w:rFonts w:asciiTheme="minorHAnsi" w:hAnsiTheme="minorHAnsi" w:cstheme="minorHAnsi"/>
          <w:i/>
          <w:lang w:val="fr-FR"/>
        </w:rPr>
        <w:t xml:space="preserve">, </w:t>
      </w:r>
      <w:r w:rsidR="001A02EF" w:rsidRPr="003C1731">
        <w:rPr>
          <w:rFonts w:asciiTheme="minorHAnsi" w:hAnsiTheme="minorHAnsi" w:cstheme="minorHAnsi"/>
          <w:lang w:val="fr-FR"/>
        </w:rPr>
        <w:t xml:space="preserve">190 </w:t>
      </w:r>
      <w:proofErr w:type="spellStart"/>
      <w:proofErr w:type="gramStart"/>
      <w:r w:rsidR="001A02EF" w:rsidRPr="003C1731">
        <w:rPr>
          <w:rFonts w:asciiTheme="minorHAnsi" w:hAnsiTheme="minorHAnsi" w:cstheme="minorHAnsi"/>
          <w:lang w:val="fr-FR"/>
        </w:rPr>
        <w:t>Wn.App</w:t>
      </w:r>
      <w:proofErr w:type="spellEnd"/>
      <w:proofErr w:type="gramEnd"/>
      <w:r w:rsidR="00D83464" w:rsidRPr="003C1731">
        <w:rPr>
          <w:rFonts w:asciiTheme="minorHAnsi" w:hAnsiTheme="minorHAnsi" w:cstheme="minorHAnsi"/>
          <w:lang w:val="fr-FR"/>
        </w:rPr>
        <w:t>.</w:t>
      </w:r>
      <w:r w:rsidR="001A02EF" w:rsidRPr="003C1731">
        <w:rPr>
          <w:rFonts w:asciiTheme="minorHAnsi" w:hAnsiTheme="minorHAnsi" w:cstheme="minorHAnsi"/>
          <w:lang w:val="fr-FR"/>
        </w:rPr>
        <w:t xml:space="preserve"> 765, 361 P.3d 769 </w:t>
      </w:r>
      <w:r w:rsidR="00605234" w:rsidRPr="003C1731">
        <w:rPr>
          <w:rFonts w:asciiTheme="minorHAnsi" w:hAnsiTheme="minorHAnsi" w:cstheme="minorHAnsi"/>
          <w:lang w:val="fr-FR"/>
        </w:rPr>
        <w:t xml:space="preserve">(Div. </w:t>
      </w:r>
      <w:r w:rsidR="00605234" w:rsidRPr="002A5594">
        <w:rPr>
          <w:rFonts w:asciiTheme="minorHAnsi" w:hAnsiTheme="minorHAnsi" w:cstheme="minorHAnsi"/>
        </w:rPr>
        <w:t>I)</w:t>
      </w:r>
      <w:r w:rsidR="00906F2F">
        <w:rPr>
          <w:rFonts w:asciiTheme="minorHAnsi" w:hAnsiTheme="minorHAnsi" w:cstheme="minorHAnsi"/>
        </w:rPr>
        <w:t xml:space="preserve"> </w:t>
      </w:r>
      <w:r w:rsidR="001A02EF" w:rsidRPr="002A5594">
        <w:rPr>
          <w:rFonts w:asciiTheme="minorHAnsi" w:hAnsiTheme="minorHAnsi" w:cstheme="minorHAnsi"/>
        </w:rPr>
        <w:t>(</w:t>
      </w:r>
      <w:proofErr w:type="gramStart"/>
      <w:r w:rsidR="001A02EF" w:rsidRPr="002A5594">
        <w:rPr>
          <w:rFonts w:asciiTheme="minorHAnsi" w:hAnsiTheme="minorHAnsi" w:cstheme="minorHAnsi"/>
        </w:rPr>
        <w:t>2015)</w:t>
      </w:r>
      <w:r w:rsidR="00D90D49">
        <w:rPr>
          <w:rFonts w:asciiTheme="minorHAnsi" w:hAnsiTheme="minorHAnsi" w:cstheme="minorHAnsi"/>
        </w:rPr>
        <w:t>(</w:t>
      </w:r>
      <w:proofErr w:type="gramEnd"/>
      <w:r w:rsidR="00704020">
        <w:rPr>
          <w:rFonts w:asciiTheme="minorHAnsi" w:hAnsiTheme="minorHAnsi" w:cstheme="minorHAnsi"/>
        </w:rPr>
        <w:t>child</w:t>
      </w:r>
      <w:r w:rsidR="00704020" w:rsidRPr="009C40C3">
        <w:rPr>
          <w:rFonts w:asciiTheme="minorHAnsi" w:hAnsiTheme="minorHAnsi" w:cstheme="minorHAnsi"/>
        </w:rPr>
        <w:t xml:space="preserve"> prosecuted </w:t>
      </w:r>
      <w:r w:rsidR="00704020">
        <w:rPr>
          <w:rFonts w:asciiTheme="minorHAnsi" w:hAnsiTheme="minorHAnsi" w:cstheme="minorHAnsi"/>
        </w:rPr>
        <w:t xml:space="preserve">in adult court </w:t>
      </w:r>
      <w:r w:rsidR="00704020" w:rsidRPr="009C40C3">
        <w:rPr>
          <w:rFonts w:asciiTheme="minorHAnsi" w:hAnsiTheme="minorHAnsi" w:cstheme="minorHAnsi"/>
        </w:rPr>
        <w:t>for murder</w:t>
      </w:r>
      <w:r w:rsidR="00704020">
        <w:rPr>
          <w:rFonts w:asciiTheme="minorHAnsi" w:hAnsiTheme="minorHAnsi" w:cstheme="minorHAnsi"/>
        </w:rPr>
        <w:t xml:space="preserve"> and other crimes sentenced to 51.3 years): </w:t>
      </w:r>
      <w:r w:rsidR="00141DA1" w:rsidRPr="00D90D49">
        <w:rPr>
          <w:rFonts w:asciiTheme="minorHAnsi" w:hAnsiTheme="minorHAnsi" w:cstheme="minorHAnsi"/>
          <w:b/>
        </w:rPr>
        <w:t xml:space="preserve">Sentencing a youth to prison until age 68 is a </w:t>
      </w:r>
      <w:proofErr w:type="spellStart"/>
      <w:r w:rsidR="00141DA1" w:rsidRPr="00D90D49">
        <w:rPr>
          <w:rFonts w:asciiTheme="minorHAnsi" w:hAnsiTheme="minorHAnsi" w:cstheme="minorHAnsi"/>
          <w:b/>
        </w:rPr>
        <w:t>defacto</w:t>
      </w:r>
      <w:proofErr w:type="spellEnd"/>
      <w:r w:rsidR="00141DA1" w:rsidRPr="00D90D49">
        <w:rPr>
          <w:rFonts w:asciiTheme="minorHAnsi" w:hAnsiTheme="minorHAnsi" w:cstheme="minorHAnsi"/>
          <w:b/>
        </w:rPr>
        <w:t xml:space="preserve"> life sentence.</w:t>
      </w:r>
      <w:r w:rsidR="00141DA1" w:rsidRPr="002A5594">
        <w:rPr>
          <w:rFonts w:asciiTheme="minorHAnsi" w:hAnsiTheme="minorHAnsi" w:cstheme="minorHAnsi"/>
        </w:rPr>
        <w:t xml:space="preserve"> </w:t>
      </w:r>
      <w:r w:rsidRPr="00800F0B">
        <w:rPr>
          <w:rFonts w:asciiTheme="minorHAnsi" w:hAnsiTheme="minorHAnsi" w:cstheme="minorHAnsi"/>
          <w:b/>
          <w:i/>
        </w:rPr>
        <w:t>Miller</w:t>
      </w:r>
      <w:r w:rsidRPr="00800F0B">
        <w:rPr>
          <w:rFonts w:asciiTheme="minorHAnsi" w:hAnsiTheme="minorHAnsi" w:cstheme="minorHAnsi"/>
          <w:b/>
        </w:rPr>
        <w:t xml:space="preserve"> applies to de facto life sentences. </w:t>
      </w:r>
      <w:r w:rsidRPr="00800F0B">
        <w:rPr>
          <w:rFonts w:asciiTheme="minorHAnsi" w:hAnsiTheme="minorHAnsi" w:cstheme="minorHAnsi"/>
          <w:b/>
          <w:i/>
        </w:rPr>
        <w:t>Miller</w:t>
      </w:r>
      <w:r w:rsidRPr="00800F0B">
        <w:rPr>
          <w:rFonts w:asciiTheme="minorHAnsi" w:hAnsiTheme="minorHAnsi" w:cstheme="minorHAnsi"/>
          <w:b/>
        </w:rPr>
        <w:t xml:space="preserve"> applies to aggregate sentences. The </w:t>
      </w:r>
      <w:r w:rsidRPr="00800F0B">
        <w:rPr>
          <w:rFonts w:asciiTheme="minorHAnsi" w:hAnsiTheme="minorHAnsi" w:cstheme="minorHAnsi"/>
          <w:b/>
          <w:i/>
        </w:rPr>
        <w:t>Miller</w:t>
      </w:r>
      <w:r w:rsidR="00D83464" w:rsidRPr="00800F0B">
        <w:rPr>
          <w:rFonts w:asciiTheme="minorHAnsi" w:hAnsiTheme="minorHAnsi" w:cstheme="minorHAnsi"/>
          <w:b/>
        </w:rPr>
        <w:t xml:space="preserve">-fix </w:t>
      </w:r>
      <w:r w:rsidRPr="00800F0B">
        <w:rPr>
          <w:rFonts w:asciiTheme="minorHAnsi" w:hAnsiTheme="minorHAnsi" w:cstheme="minorHAnsi"/>
          <w:b/>
        </w:rPr>
        <w:t xml:space="preserve">does not correct the error when the trial court erroneously believed it could not consider the </w:t>
      </w:r>
      <w:r w:rsidRPr="00800F0B">
        <w:rPr>
          <w:rFonts w:asciiTheme="minorHAnsi" w:hAnsiTheme="minorHAnsi" w:cstheme="minorHAnsi"/>
          <w:b/>
          <w:i/>
        </w:rPr>
        <w:t>Miller</w:t>
      </w:r>
      <w:r w:rsidRPr="00800F0B">
        <w:rPr>
          <w:rFonts w:asciiTheme="minorHAnsi" w:hAnsiTheme="minorHAnsi" w:cstheme="minorHAnsi"/>
          <w:b/>
        </w:rPr>
        <w:t xml:space="preserve"> factors. Youth relates to culpability</w:t>
      </w:r>
      <w:r w:rsidR="00141DA1" w:rsidRPr="00800F0B">
        <w:rPr>
          <w:rStyle w:val="Hyperlink"/>
          <w:rFonts w:asciiTheme="minorHAnsi" w:hAnsiTheme="minorHAnsi" w:cstheme="minorHAnsi"/>
          <w:b/>
          <w:color w:val="auto"/>
          <w:u w:val="none"/>
        </w:rPr>
        <w:t xml:space="preserve"> and mu</w:t>
      </w:r>
      <w:r w:rsidR="00D4311F" w:rsidRPr="00800F0B">
        <w:rPr>
          <w:rStyle w:val="Hyperlink"/>
          <w:rFonts w:asciiTheme="minorHAnsi" w:hAnsiTheme="minorHAnsi" w:cstheme="minorHAnsi"/>
          <w:b/>
          <w:color w:val="auto"/>
          <w:u w:val="none"/>
        </w:rPr>
        <w:t>st be considered at sentencing</w:t>
      </w:r>
      <w:r w:rsidR="00D90D49">
        <w:rPr>
          <w:rStyle w:val="Hyperlink"/>
          <w:rFonts w:asciiTheme="minorHAnsi" w:hAnsiTheme="minorHAnsi" w:cstheme="minorHAnsi"/>
          <w:b/>
          <w:color w:val="auto"/>
          <w:u w:val="none"/>
        </w:rPr>
        <w:t>.</w:t>
      </w:r>
    </w:p>
    <w:bookmarkEnd w:id="11"/>
    <w:p w14:paraId="123982CA" w14:textId="77777777" w:rsidR="00D90D49" w:rsidRPr="002A5594" w:rsidRDefault="00D90D49" w:rsidP="00BA0C17">
      <w:pPr>
        <w:rPr>
          <w:rStyle w:val="Hyperlink"/>
          <w:rFonts w:asciiTheme="minorHAnsi" w:hAnsiTheme="minorHAnsi" w:cstheme="minorHAnsi"/>
          <w:color w:val="auto"/>
          <w:u w:val="none"/>
        </w:rPr>
      </w:pPr>
    </w:p>
    <w:p w14:paraId="1D78AB10" w14:textId="601A0B4C" w:rsidR="002E0CF5" w:rsidRPr="002A5594" w:rsidRDefault="002E0CF5" w:rsidP="00C951F4">
      <w:pPr>
        <w:rPr>
          <w:rFonts w:asciiTheme="minorHAnsi" w:hAnsiTheme="minorHAnsi" w:cstheme="minorHAnsi"/>
        </w:rPr>
      </w:pPr>
      <w:r w:rsidRPr="002A5594">
        <w:rPr>
          <w:rFonts w:asciiTheme="minorHAnsi" w:hAnsiTheme="minorHAnsi" w:cstheme="minorHAnsi"/>
          <w:i/>
        </w:rPr>
        <w:t>St</w:t>
      </w:r>
      <w:r w:rsidR="003369F4">
        <w:rPr>
          <w:rFonts w:asciiTheme="minorHAnsi" w:hAnsiTheme="minorHAnsi" w:cstheme="minorHAnsi"/>
          <w:i/>
        </w:rPr>
        <w:t>ate</w:t>
      </w:r>
      <w:r w:rsidRPr="002A5594">
        <w:rPr>
          <w:rFonts w:asciiTheme="minorHAnsi" w:hAnsiTheme="minorHAnsi" w:cstheme="minorHAnsi"/>
          <w:i/>
        </w:rPr>
        <w:t xml:space="preserve"> v. </w:t>
      </w:r>
      <w:proofErr w:type="spellStart"/>
      <w:r w:rsidRPr="002A5594">
        <w:rPr>
          <w:rFonts w:asciiTheme="minorHAnsi" w:hAnsiTheme="minorHAnsi" w:cstheme="minorHAnsi"/>
          <w:i/>
        </w:rPr>
        <w:t>Keodara</w:t>
      </w:r>
      <w:proofErr w:type="spellEnd"/>
      <w:r w:rsidR="00605234">
        <w:rPr>
          <w:rFonts w:asciiTheme="minorHAnsi" w:hAnsiTheme="minorHAnsi" w:cstheme="minorHAnsi"/>
          <w:i/>
        </w:rPr>
        <w:t xml:space="preserve">, </w:t>
      </w:r>
      <w:r w:rsidR="001A02EF" w:rsidRPr="002A5594">
        <w:rPr>
          <w:rFonts w:asciiTheme="minorHAnsi" w:hAnsiTheme="minorHAnsi" w:cstheme="minorHAnsi"/>
        </w:rPr>
        <w:t xml:space="preserve">191 </w:t>
      </w:r>
      <w:proofErr w:type="spellStart"/>
      <w:r w:rsidR="001A02EF" w:rsidRPr="002A5594">
        <w:rPr>
          <w:rFonts w:asciiTheme="minorHAnsi" w:hAnsiTheme="minorHAnsi" w:cstheme="minorHAnsi"/>
        </w:rPr>
        <w:t>Wn.App</w:t>
      </w:r>
      <w:proofErr w:type="spellEnd"/>
      <w:r w:rsidR="001A02EF" w:rsidRPr="002A5594">
        <w:rPr>
          <w:rFonts w:asciiTheme="minorHAnsi" w:hAnsiTheme="minorHAnsi" w:cstheme="minorHAnsi"/>
        </w:rPr>
        <w:t xml:space="preserve">. 305, 364 P.3d 777 </w:t>
      </w:r>
      <w:r w:rsidR="00605234" w:rsidRPr="002A5594">
        <w:rPr>
          <w:rFonts w:asciiTheme="minorHAnsi" w:hAnsiTheme="minorHAnsi" w:cstheme="minorHAnsi"/>
        </w:rPr>
        <w:t xml:space="preserve">(Div. </w:t>
      </w:r>
      <w:proofErr w:type="gramStart"/>
      <w:r w:rsidR="00605234" w:rsidRPr="002A5594">
        <w:rPr>
          <w:rFonts w:asciiTheme="minorHAnsi" w:hAnsiTheme="minorHAnsi" w:cstheme="minorHAnsi"/>
        </w:rPr>
        <w:t>I)</w:t>
      </w:r>
      <w:r w:rsidR="001A02EF" w:rsidRPr="002A5594">
        <w:rPr>
          <w:rFonts w:asciiTheme="minorHAnsi" w:hAnsiTheme="minorHAnsi" w:cstheme="minorHAnsi"/>
        </w:rPr>
        <w:t>(</w:t>
      </w:r>
      <w:proofErr w:type="gramEnd"/>
      <w:r w:rsidR="001A02EF" w:rsidRPr="002A5594">
        <w:rPr>
          <w:rFonts w:asciiTheme="minorHAnsi" w:hAnsiTheme="minorHAnsi" w:cstheme="minorHAnsi"/>
        </w:rPr>
        <w:t xml:space="preserve">2015) </w:t>
      </w:r>
      <w:r w:rsidRPr="002A5594">
        <w:rPr>
          <w:rFonts w:asciiTheme="minorHAnsi" w:hAnsiTheme="minorHAnsi" w:cstheme="minorHAnsi"/>
        </w:rPr>
        <w:t>(</w:t>
      </w:r>
      <w:r w:rsidRPr="002A5594">
        <w:rPr>
          <w:rFonts w:asciiTheme="minorHAnsi" w:hAnsiTheme="minorHAnsi" w:cstheme="minorHAnsi"/>
          <w:i/>
        </w:rPr>
        <w:t>published in part</w:t>
      </w:r>
      <w:r w:rsidRPr="002A5594">
        <w:rPr>
          <w:rFonts w:asciiTheme="minorHAnsi" w:hAnsiTheme="minorHAnsi" w:cstheme="minorHAnsi"/>
        </w:rPr>
        <w:t>)</w:t>
      </w:r>
      <w:r w:rsidR="00704020">
        <w:rPr>
          <w:rFonts w:asciiTheme="minorHAnsi" w:hAnsiTheme="minorHAnsi" w:cstheme="minorHAnsi"/>
        </w:rPr>
        <w:t>(child prosecuted in adult court for assault and murder)</w:t>
      </w:r>
      <w:r w:rsidR="00EC735E">
        <w:rPr>
          <w:rFonts w:asciiTheme="minorHAnsi" w:hAnsiTheme="minorHAnsi" w:cstheme="minorHAnsi"/>
        </w:rPr>
        <w:t xml:space="preserve">: </w:t>
      </w:r>
      <w:r w:rsidR="00EC735E" w:rsidRPr="00CC7698">
        <w:rPr>
          <w:rFonts w:asciiTheme="minorHAnsi" w:hAnsiTheme="minorHAnsi" w:cstheme="minorHAnsi"/>
          <w:b/>
        </w:rPr>
        <w:t>An</w:t>
      </w:r>
      <w:r w:rsidR="00EC735E">
        <w:rPr>
          <w:rFonts w:asciiTheme="minorHAnsi" w:hAnsiTheme="minorHAnsi" w:cstheme="minorHAnsi"/>
        </w:rPr>
        <w:t xml:space="preserve"> </w:t>
      </w:r>
      <w:r w:rsidRPr="00CA0BFA">
        <w:rPr>
          <w:rFonts w:asciiTheme="minorHAnsi" w:hAnsiTheme="minorHAnsi" w:cstheme="minorHAnsi"/>
          <w:b/>
        </w:rPr>
        <w:t>831 month sentence for a 17 year old imposed without taking youth into account violates the 8</w:t>
      </w:r>
      <w:r w:rsidRPr="00CA0BFA">
        <w:rPr>
          <w:rFonts w:asciiTheme="minorHAnsi" w:hAnsiTheme="minorHAnsi" w:cstheme="minorHAnsi"/>
          <w:b/>
          <w:vertAlign w:val="superscript"/>
        </w:rPr>
        <w:t>th</w:t>
      </w:r>
      <w:r w:rsidRPr="00CA0BFA">
        <w:rPr>
          <w:rFonts w:asciiTheme="minorHAnsi" w:hAnsiTheme="minorHAnsi" w:cstheme="minorHAnsi"/>
          <w:b/>
        </w:rPr>
        <w:t xml:space="preserve"> Amendment</w:t>
      </w:r>
      <w:r w:rsidRPr="002A5594">
        <w:rPr>
          <w:rFonts w:asciiTheme="minorHAnsi" w:hAnsiTheme="minorHAnsi" w:cstheme="minorHAnsi"/>
        </w:rPr>
        <w:t xml:space="preserve">.  </w:t>
      </w:r>
      <w:r w:rsidR="00CA0BFA">
        <w:rPr>
          <w:rFonts w:asciiTheme="minorHAnsi" w:hAnsiTheme="minorHAnsi" w:cstheme="minorHAnsi"/>
        </w:rPr>
        <w:t>(</w:t>
      </w:r>
      <w:r w:rsidR="00704020">
        <w:rPr>
          <w:rFonts w:asciiTheme="minorHAnsi" w:hAnsiTheme="minorHAnsi" w:cstheme="minorHAnsi"/>
        </w:rPr>
        <w:t>**</w:t>
      </w:r>
      <w:r w:rsidR="00CC7698">
        <w:rPr>
          <w:rFonts w:asciiTheme="minorHAnsi" w:hAnsiTheme="minorHAnsi" w:cstheme="minorHAnsi"/>
        </w:rPr>
        <w:t>Note, this is from the UNPUBLISHED part of decision</w:t>
      </w:r>
      <w:r w:rsidR="00C951F4">
        <w:rPr>
          <w:rFonts w:asciiTheme="minorHAnsi" w:hAnsiTheme="minorHAnsi" w:cstheme="minorHAnsi"/>
        </w:rPr>
        <w:t>)</w:t>
      </w:r>
    </w:p>
    <w:p w14:paraId="39473465" w14:textId="77777777" w:rsidR="005B17DD" w:rsidRPr="0041270F" w:rsidRDefault="005B17DD" w:rsidP="005B17DD">
      <w:pPr>
        <w:rPr>
          <w:rFonts w:asciiTheme="minorHAnsi" w:hAnsiTheme="minorHAnsi" w:cstheme="minorHAnsi"/>
          <w:u w:val="single"/>
        </w:rPr>
      </w:pPr>
    </w:p>
    <w:p w14:paraId="7BB1C747" w14:textId="77777777" w:rsidR="001A5732" w:rsidRPr="0041270F" w:rsidRDefault="00D666E1" w:rsidP="00D666E1">
      <w:pPr>
        <w:rPr>
          <w:rFonts w:asciiTheme="minorHAnsi" w:hAnsiTheme="minorHAnsi" w:cstheme="minorHAnsi"/>
          <w:b/>
          <w:sz w:val="28"/>
          <w:szCs w:val="28"/>
          <w:u w:val="single"/>
        </w:rPr>
      </w:pPr>
      <w:r w:rsidRPr="0041270F">
        <w:rPr>
          <w:rFonts w:asciiTheme="minorHAnsi" w:hAnsiTheme="minorHAnsi" w:cstheme="minorHAnsi"/>
          <w:b/>
          <w:sz w:val="28"/>
          <w:szCs w:val="28"/>
          <w:u w:val="single"/>
        </w:rPr>
        <w:t>2016</w:t>
      </w:r>
    </w:p>
    <w:p w14:paraId="6E36DEA9" w14:textId="32256F75" w:rsidR="00D666E1" w:rsidRPr="002A5594" w:rsidRDefault="00D666E1" w:rsidP="00D666E1">
      <w:pPr>
        <w:rPr>
          <w:rFonts w:asciiTheme="minorHAnsi" w:hAnsiTheme="minorHAnsi" w:cstheme="minorHAnsi"/>
          <w:bCs/>
        </w:rPr>
      </w:pPr>
      <w:r w:rsidRPr="002A5594">
        <w:rPr>
          <w:rFonts w:asciiTheme="minorHAnsi" w:hAnsiTheme="minorHAnsi" w:cstheme="minorHAnsi"/>
          <w:i/>
        </w:rPr>
        <w:t>St</w:t>
      </w:r>
      <w:r w:rsidR="00800F0B">
        <w:rPr>
          <w:rFonts w:asciiTheme="minorHAnsi" w:hAnsiTheme="minorHAnsi" w:cstheme="minorHAnsi"/>
          <w:i/>
        </w:rPr>
        <w:t>ate</w:t>
      </w:r>
      <w:r w:rsidRPr="002A5594">
        <w:rPr>
          <w:rFonts w:asciiTheme="minorHAnsi" w:hAnsiTheme="minorHAnsi" w:cstheme="minorHAnsi"/>
          <w:i/>
        </w:rPr>
        <w:t xml:space="preserve"> v. Solis Diaz</w:t>
      </w:r>
      <w:r w:rsidRPr="002A5594">
        <w:rPr>
          <w:rFonts w:asciiTheme="minorHAnsi" w:hAnsiTheme="minorHAnsi" w:cstheme="minorHAnsi"/>
        </w:rPr>
        <w:t xml:space="preserve">, </w:t>
      </w:r>
      <w:r w:rsidR="00B432E6" w:rsidRPr="002A5594">
        <w:rPr>
          <w:rFonts w:asciiTheme="minorHAnsi" w:hAnsiTheme="minorHAnsi" w:cstheme="minorHAnsi"/>
        </w:rPr>
        <w:t>194</w:t>
      </w:r>
      <w:r w:rsidRPr="002A5594">
        <w:rPr>
          <w:rFonts w:asciiTheme="minorHAnsi" w:hAnsiTheme="minorHAnsi" w:cstheme="minorHAnsi"/>
        </w:rPr>
        <w:t xml:space="preserve"> Wn.App</w:t>
      </w:r>
      <w:r w:rsidR="0045108C" w:rsidRPr="002A5594">
        <w:rPr>
          <w:rFonts w:asciiTheme="minorHAnsi" w:hAnsiTheme="minorHAnsi" w:cstheme="minorHAnsi"/>
        </w:rPr>
        <w:t>.</w:t>
      </w:r>
      <w:r w:rsidR="00B432E6" w:rsidRPr="002A5594">
        <w:rPr>
          <w:rFonts w:asciiTheme="minorHAnsi" w:hAnsiTheme="minorHAnsi" w:cstheme="minorHAnsi"/>
        </w:rPr>
        <w:t>129</w:t>
      </w:r>
      <w:r w:rsidR="001A02EF" w:rsidRPr="002A5594">
        <w:rPr>
          <w:rFonts w:asciiTheme="minorHAnsi" w:hAnsiTheme="minorHAnsi" w:cstheme="minorHAnsi"/>
        </w:rPr>
        <w:t>, 376 P.3d 758</w:t>
      </w:r>
      <w:r w:rsidR="00B432E6" w:rsidRPr="002A5594">
        <w:rPr>
          <w:rFonts w:asciiTheme="minorHAnsi" w:hAnsiTheme="minorHAnsi" w:cstheme="minorHAnsi"/>
        </w:rPr>
        <w:t xml:space="preserve"> </w:t>
      </w:r>
      <w:r w:rsidRPr="002A5594">
        <w:rPr>
          <w:rFonts w:asciiTheme="minorHAnsi" w:hAnsiTheme="minorHAnsi" w:cstheme="minorHAnsi"/>
        </w:rPr>
        <w:t xml:space="preserve">(Div. </w:t>
      </w:r>
      <w:proofErr w:type="gramStart"/>
      <w:r w:rsidRPr="002A5594">
        <w:rPr>
          <w:rFonts w:asciiTheme="minorHAnsi" w:hAnsiTheme="minorHAnsi" w:cstheme="minorHAnsi"/>
        </w:rPr>
        <w:t>II)(</w:t>
      </w:r>
      <w:proofErr w:type="gramEnd"/>
      <w:r w:rsidRPr="002A5594">
        <w:rPr>
          <w:rFonts w:asciiTheme="minorHAnsi" w:hAnsiTheme="minorHAnsi" w:cstheme="minorHAnsi"/>
        </w:rPr>
        <w:t>2016)</w:t>
      </w:r>
      <w:r w:rsidR="009C40C3">
        <w:rPr>
          <w:rFonts w:asciiTheme="minorHAnsi" w:hAnsiTheme="minorHAnsi" w:cstheme="minorHAnsi"/>
        </w:rPr>
        <w:t>(</w:t>
      </w:r>
      <w:r w:rsidR="00704020">
        <w:rPr>
          <w:rFonts w:asciiTheme="minorHAnsi" w:hAnsiTheme="minorHAnsi" w:cstheme="minorHAnsi"/>
        </w:rPr>
        <w:t>child</w:t>
      </w:r>
      <w:r w:rsidR="009C40C3">
        <w:rPr>
          <w:rFonts w:asciiTheme="minorHAnsi" w:hAnsiTheme="minorHAnsi" w:cstheme="minorHAnsi"/>
        </w:rPr>
        <w:t xml:space="preserve"> prosecuted in adult court for non-homicide crimes, sentenced to 1,111 </w:t>
      </w:r>
      <w:proofErr w:type="spellStart"/>
      <w:r w:rsidR="009C40C3">
        <w:rPr>
          <w:rFonts w:asciiTheme="minorHAnsi" w:hAnsiTheme="minorHAnsi" w:cstheme="minorHAnsi"/>
        </w:rPr>
        <w:t>mo</w:t>
      </w:r>
      <w:proofErr w:type="spellEnd"/>
      <w:r w:rsidR="009C40C3">
        <w:rPr>
          <w:rFonts w:asciiTheme="minorHAnsi" w:hAnsiTheme="minorHAnsi" w:cstheme="minorHAnsi"/>
        </w:rPr>
        <w:t xml:space="preserve">, </w:t>
      </w:r>
      <w:r w:rsidR="00C951F4">
        <w:rPr>
          <w:rFonts w:asciiTheme="minorHAnsi" w:hAnsiTheme="minorHAnsi" w:cstheme="minorHAnsi"/>
        </w:rPr>
        <w:t xml:space="preserve">and </w:t>
      </w:r>
      <w:r w:rsidR="009C40C3">
        <w:rPr>
          <w:rFonts w:asciiTheme="minorHAnsi" w:hAnsiTheme="minorHAnsi" w:cstheme="minorHAnsi"/>
        </w:rPr>
        <w:t xml:space="preserve">at the resentencing hearing received same 1,111 </w:t>
      </w:r>
      <w:proofErr w:type="spellStart"/>
      <w:r w:rsidR="009C40C3">
        <w:rPr>
          <w:rFonts w:asciiTheme="minorHAnsi" w:hAnsiTheme="minorHAnsi" w:cstheme="minorHAnsi"/>
        </w:rPr>
        <w:t>mo</w:t>
      </w:r>
      <w:proofErr w:type="spellEnd"/>
      <w:r w:rsidR="009C40C3">
        <w:rPr>
          <w:rFonts w:asciiTheme="minorHAnsi" w:hAnsiTheme="minorHAnsi" w:cstheme="minorHAnsi"/>
        </w:rPr>
        <w:t xml:space="preserve"> sentence):</w:t>
      </w:r>
      <w:r w:rsidRPr="002A5594">
        <w:rPr>
          <w:rFonts w:asciiTheme="minorHAnsi" w:hAnsiTheme="minorHAnsi" w:cstheme="minorHAnsi"/>
          <w:b/>
          <w:bCs/>
        </w:rPr>
        <w:t xml:space="preserve"> </w:t>
      </w:r>
      <w:r w:rsidRPr="00D90D49">
        <w:rPr>
          <w:rFonts w:asciiTheme="minorHAnsi" w:hAnsiTheme="minorHAnsi" w:cstheme="minorHAnsi"/>
          <w:b/>
          <w:bCs/>
        </w:rPr>
        <w:t>Trial court erred when it failed to consider whether the youth of a 16 year old reduced his culpability and whether the multiple offense policy resulted in an excessive sentence</w:t>
      </w:r>
      <w:r w:rsidR="005049DF" w:rsidRPr="00D90D49">
        <w:rPr>
          <w:rFonts w:asciiTheme="minorHAnsi" w:hAnsiTheme="minorHAnsi" w:cstheme="minorHAnsi"/>
          <w:b/>
          <w:bCs/>
        </w:rPr>
        <w:t xml:space="preserve"> (</w:t>
      </w:r>
      <w:r w:rsidR="003369F4" w:rsidRPr="00D90D49">
        <w:rPr>
          <w:rFonts w:asciiTheme="minorHAnsi" w:hAnsiTheme="minorHAnsi" w:cstheme="minorHAnsi"/>
          <w:b/>
          <w:bCs/>
        </w:rPr>
        <w:t>note the S</w:t>
      </w:r>
      <w:r w:rsidR="005049DF" w:rsidRPr="00D90D49">
        <w:rPr>
          <w:rFonts w:asciiTheme="minorHAnsi" w:hAnsiTheme="minorHAnsi" w:cstheme="minorHAnsi"/>
          <w:b/>
          <w:bCs/>
        </w:rPr>
        <w:t xml:space="preserve">tate conceded the </w:t>
      </w:r>
      <w:r w:rsidR="003369F4" w:rsidRPr="00D90D49">
        <w:rPr>
          <w:rFonts w:asciiTheme="minorHAnsi" w:hAnsiTheme="minorHAnsi" w:cstheme="minorHAnsi"/>
          <w:b/>
          <w:bCs/>
        </w:rPr>
        <w:t xml:space="preserve">trial </w:t>
      </w:r>
      <w:r w:rsidR="005049DF" w:rsidRPr="00D90D49">
        <w:rPr>
          <w:rFonts w:asciiTheme="minorHAnsi" w:hAnsiTheme="minorHAnsi" w:cstheme="minorHAnsi"/>
          <w:b/>
          <w:bCs/>
        </w:rPr>
        <w:t>court erred)</w:t>
      </w:r>
      <w:r w:rsidRPr="00D90D49">
        <w:rPr>
          <w:rFonts w:asciiTheme="minorHAnsi" w:hAnsiTheme="minorHAnsi" w:cstheme="minorHAnsi"/>
          <w:b/>
          <w:bCs/>
        </w:rPr>
        <w:t>.</w:t>
      </w:r>
      <w:r w:rsidR="0045108C" w:rsidRPr="002A5594">
        <w:rPr>
          <w:rFonts w:asciiTheme="minorHAnsi" w:hAnsiTheme="minorHAnsi" w:cstheme="minorHAnsi"/>
          <w:bCs/>
        </w:rPr>
        <w:t xml:space="preserve"> </w:t>
      </w:r>
      <w:r w:rsidR="009C40C3">
        <w:rPr>
          <w:rFonts w:asciiTheme="minorHAnsi" w:hAnsiTheme="minorHAnsi" w:cstheme="minorHAnsi"/>
          <w:bCs/>
        </w:rPr>
        <w:t>Reversed on other grounds</w:t>
      </w:r>
      <w:r w:rsidR="001A02EF" w:rsidRPr="002A5594">
        <w:rPr>
          <w:rFonts w:asciiTheme="minorHAnsi" w:hAnsiTheme="minorHAnsi" w:cstheme="minorHAnsi"/>
          <w:bCs/>
        </w:rPr>
        <w:t>, 187 Wn.2d 535, 387 P.3d 703 (Jan. 2017).</w:t>
      </w:r>
    </w:p>
    <w:p w14:paraId="4A08DA94" w14:textId="77777777" w:rsidR="00A5709A" w:rsidRPr="002A5594" w:rsidRDefault="00A5709A" w:rsidP="00A5709A">
      <w:pPr>
        <w:rPr>
          <w:rFonts w:asciiTheme="minorHAnsi" w:hAnsiTheme="minorHAnsi" w:cstheme="minorHAnsi"/>
          <w:i/>
        </w:rPr>
      </w:pPr>
    </w:p>
    <w:p w14:paraId="4EF7FD59" w14:textId="5AE09A6E" w:rsidR="003411E9" w:rsidRDefault="00E07550" w:rsidP="00A01162">
      <w:pPr>
        <w:rPr>
          <w:rFonts w:asciiTheme="minorHAnsi" w:hAnsiTheme="minorHAnsi" w:cstheme="minorHAnsi"/>
          <w:b/>
        </w:rPr>
      </w:pPr>
      <w:hyperlink r:id="rId9" w:history="1">
        <w:r w:rsidR="002C2A65" w:rsidRPr="002A5594">
          <w:rPr>
            <w:rStyle w:val="Hyperlink"/>
            <w:rFonts w:asciiTheme="minorHAnsi" w:hAnsiTheme="minorHAnsi" w:cstheme="minorHAnsi"/>
            <w:i/>
            <w:color w:val="auto"/>
            <w:u w:val="none"/>
          </w:rPr>
          <w:t>In re PRP Wolf</w:t>
        </w:r>
      </w:hyperlink>
      <w:r w:rsidR="002C2A65" w:rsidRPr="002A5594">
        <w:rPr>
          <w:rFonts w:asciiTheme="minorHAnsi" w:hAnsiTheme="minorHAnsi" w:cstheme="minorHAnsi"/>
        </w:rPr>
        <w:t xml:space="preserve">, </w:t>
      </w:r>
      <w:r w:rsidR="001C060B" w:rsidRPr="002A5594">
        <w:rPr>
          <w:rFonts w:asciiTheme="minorHAnsi" w:hAnsiTheme="minorHAnsi" w:cstheme="minorHAnsi"/>
        </w:rPr>
        <w:t>196</w:t>
      </w:r>
      <w:r w:rsidR="002C2A65" w:rsidRPr="002A5594">
        <w:rPr>
          <w:rFonts w:asciiTheme="minorHAnsi" w:hAnsiTheme="minorHAnsi" w:cstheme="minorHAnsi"/>
        </w:rPr>
        <w:t xml:space="preserve"> </w:t>
      </w:r>
      <w:proofErr w:type="spellStart"/>
      <w:r w:rsidR="002C2A65" w:rsidRPr="002A5594">
        <w:rPr>
          <w:rFonts w:asciiTheme="minorHAnsi" w:hAnsiTheme="minorHAnsi" w:cstheme="minorHAnsi"/>
        </w:rPr>
        <w:t>Wn.App</w:t>
      </w:r>
      <w:proofErr w:type="spellEnd"/>
      <w:r w:rsidR="00351B4C">
        <w:rPr>
          <w:rFonts w:asciiTheme="minorHAnsi" w:hAnsiTheme="minorHAnsi" w:cstheme="minorHAnsi"/>
        </w:rPr>
        <w:t>.</w:t>
      </w:r>
      <w:r w:rsidR="002C2A65" w:rsidRPr="002A5594">
        <w:rPr>
          <w:rFonts w:asciiTheme="minorHAnsi" w:hAnsiTheme="minorHAnsi" w:cstheme="minorHAnsi"/>
        </w:rPr>
        <w:t xml:space="preserve"> </w:t>
      </w:r>
      <w:r w:rsidR="001C060B" w:rsidRPr="002A5594">
        <w:rPr>
          <w:rFonts w:asciiTheme="minorHAnsi" w:hAnsiTheme="minorHAnsi" w:cstheme="minorHAnsi"/>
        </w:rPr>
        <w:t xml:space="preserve">496, 384 P.3d 591 </w:t>
      </w:r>
      <w:r w:rsidR="002C2A65" w:rsidRPr="002A5594">
        <w:rPr>
          <w:rFonts w:asciiTheme="minorHAnsi" w:hAnsiTheme="minorHAnsi" w:cstheme="minorHAnsi"/>
        </w:rPr>
        <w:t>(Div. II)</w:t>
      </w:r>
      <w:r w:rsidR="00C808F5">
        <w:rPr>
          <w:rFonts w:asciiTheme="minorHAnsi" w:hAnsiTheme="minorHAnsi" w:cstheme="minorHAnsi"/>
        </w:rPr>
        <w:t xml:space="preserve"> </w:t>
      </w:r>
      <w:r w:rsidR="002C2A65" w:rsidRPr="002A5594">
        <w:rPr>
          <w:rFonts w:asciiTheme="minorHAnsi" w:hAnsiTheme="minorHAnsi" w:cstheme="minorHAnsi"/>
        </w:rPr>
        <w:t>(2016)</w:t>
      </w:r>
      <w:r w:rsidR="00C808F5">
        <w:rPr>
          <w:rFonts w:asciiTheme="minorHAnsi" w:hAnsiTheme="minorHAnsi" w:cstheme="minorHAnsi"/>
        </w:rPr>
        <w:t xml:space="preserve"> </w:t>
      </w:r>
      <w:r w:rsidR="00CC7698">
        <w:rPr>
          <w:rFonts w:asciiTheme="minorHAnsi" w:hAnsiTheme="minorHAnsi" w:cstheme="minorHAnsi"/>
        </w:rPr>
        <w:t>(</w:t>
      </w:r>
      <w:r w:rsidR="00704020">
        <w:rPr>
          <w:rFonts w:asciiTheme="minorHAnsi" w:hAnsiTheme="minorHAnsi" w:cstheme="minorHAnsi"/>
        </w:rPr>
        <w:t>child prosecuted in adult court</w:t>
      </w:r>
      <w:r w:rsidR="00C951F4">
        <w:rPr>
          <w:rFonts w:asciiTheme="minorHAnsi" w:hAnsiTheme="minorHAnsi" w:cstheme="minorHAnsi"/>
        </w:rPr>
        <w:t xml:space="preserve">, </w:t>
      </w:r>
      <w:r w:rsidR="00CC7698">
        <w:rPr>
          <w:rFonts w:asciiTheme="minorHAnsi" w:hAnsiTheme="minorHAnsi" w:cstheme="minorHAnsi"/>
        </w:rPr>
        <w:t>challenge</w:t>
      </w:r>
      <w:r w:rsidR="00704020">
        <w:rPr>
          <w:rFonts w:asciiTheme="minorHAnsi" w:hAnsiTheme="minorHAnsi" w:cstheme="minorHAnsi"/>
        </w:rPr>
        <w:t xml:space="preserve">d </w:t>
      </w:r>
      <w:r w:rsidR="00CC7698">
        <w:rPr>
          <w:rFonts w:asciiTheme="minorHAnsi" w:hAnsiTheme="minorHAnsi" w:cstheme="minorHAnsi"/>
        </w:rPr>
        <w:t xml:space="preserve">auto decline </w:t>
      </w:r>
      <w:r w:rsidR="00704020">
        <w:rPr>
          <w:rFonts w:asciiTheme="minorHAnsi" w:hAnsiTheme="minorHAnsi" w:cstheme="minorHAnsi"/>
        </w:rPr>
        <w:t>when court</w:t>
      </w:r>
      <w:r w:rsidR="00CC7698">
        <w:rPr>
          <w:rFonts w:asciiTheme="minorHAnsi" w:hAnsiTheme="minorHAnsi" w:cstheme="minorHAnsi"/>
        </w:rPr>
        <w:t xml:space="preserve"> </w:t>
      </w:r>
      <w:r w:rsidR="00704020">
        <w:rPr>
          <w:rFonts w:asciiTheme="minorHAnsi" w:hAnsiTheme="minorHAnsi" w:cstheme="minorHAnsi"/>
        </w:rPr>
        <w:t>revoked SSO</w:t>
      </w:r>
      <w:r w:rsidR="00CC7698">
        <w:rPr>
          <w:rFonts w:asciiTheme="minorHAnsi" w:hAnsiTheme="minorHAnsi" w:cstheme="minorHAnsi"/>
        </w:rPr>
        <w:t>SA)</w:t>
      </w:r>
      <w:r w:rsidR="00704020">
        <w:rPr>
          <w:rFonts w:asciiTheme="minorHAnsi" w:hAnsiTheme="minorHAnsi" w:cstheme="minorHAnsi"/>
        </w:rPr>
        <w:t>:</w:t>
      </w:r>
      <w:r w:rsidR="00CC7698">
        <w:rPr>
          <w:rFonts w:asciiTheme="minorHAnsi" w:hAnsiTheme="minorHAnsi" w:cstheme="minorHAnsi"/>
        </w:rPr>
        <w:t xml:space="preserve"> </w:t>
      </w:r>
      <w:r w:rsidR="00CC7698" w:rsidRPr="00CC7698">
        <w:rPr>
          <w:rFonts w:asciiTheme="minorHAnsi" w:hAnsiTheme="minorHAnsi" w:cstheme="minorHAnsi"/>
          <w:b/>
        </w:rPr>
        <w:t xml:space="preserve">PRP dismissed because </w:t>
      </w:r>
      <w:r w:rsidR="00CC7698">
        <w:rPr>
          <w:rFonts w:asciiTheme="minorHAnsi" w:hAnsiTheme="minorHAnsi" w:cstheme="minorHAnsi"/>
          <w:b/>
        </w:rPr>
        <w:t xml:space="preserve">defendant cannot show </w:t>
      </w:r>
    </w:p>
    <w:p w14:paraId="50B629DE" w14:textId="0BBF8FB0" w:rsidR="002C2A65" w:rsidRPr="002A5594" w:rsidRDefault="00CC7698" w:rsidP="00A01162">
      <w:pPr>
        <w:rPr>
          <w:rFonts w:asciiTheme="minorHAnsi" w:hAnsiTheme="minorHAnsi" w:cstheme="minorHAnsi"/>
        </w:rPr>
      </w:pPr>
      <w:r w:rsidRPr="00CC7698">
        <w:rPr>
          <w:rFonts w:asciiTheme="minorHAnsi" w:hAnsiTheme="minorHAnsi" w:cstheme="minorHAnsi"/>
          <w:b/>
        </w:rPr>
        <w:t>prejudice</w:t>
      </w:r>
      <w:r>
        <w:rPr>
          <w:rFonts w:asciiTheme="minorHAnsi" w:hAnsiTheme="minorHAnsi" w:cstheme="minorHAnsi"/>
          <w:b/>
        </w:rPr>
        <w:t xml:space="preserve"> where defendant pleaded guilty and agreed to a SSOSA sentence.</w:t>
      </w:r>
    </w:p>
    <w:p w14:paraId="77711C23" w14:textId="77777777" w:rsidR="002C2A65" w:rsidRPr="002A5594" w:rsidRDefault="002C2A65" w:rsidP="002C2A65">
      <w:pPr>
        <w:rPr>
          <w:rFonts w:asciiTheme="minorHAnsi" w:hAnsiTheme="minorHAnsi" w:cstheme="minorHAnsi"/>
          <w:b/>
        </w:rPr>
      </w:pPr>
    </w:p>
    <w:p w14:paraId="49515989" w14:textId="77777777" w:rsidR="00082A30" w:rsidRPr="0041270F" w:rsidRDefault="00082A30" w:rsidP="00CD6BD9">
      <w:pPr>
        <w:spacing w:after="200" w:line="276" w:lineRule="auto"/>
        <w:rPr>
          <w:rFonts w:asciiTheme="minorHAnsi" w:hAnsiTheme="minorHAnsi" w:cstheme="minorHAnsi"/>
          <w:b/>
          <w:sz w:val="28"/>
          <w:szCs w:val="28"/>
          <w:u w:val="single"/>
        </w:rPr>
      </w:pPr>
      <w:r w:rsidRPr="0041270F">
        <w:rPr>
          <w:rFonts w:asciiTheme="minorHAnsi" w:hAnsiTheme="minorHAnsi" w:cstheme="minorHAnsi"/>
          <w:b/>
          <w:sz w:val="28"/>
          <w:szCs w:val="28"/>
          <w:u w:val="single"/>
        </w:rPr>
        <w:t>2017</w:t>
      </w:r>
    </w:p>
    <w:p w14:paraId="751AA509" w14:textId="0C3437EF" w:rsidR="0045108C" w:rsidRPr="002A5594" w:rsidRDefault="0045108C" w:rsidP="0045108C">
      <w:pPr>
        <w:contextualSpacing/>
        <w:rPr>
          <w:rFonts w:asciiTheme="minorHAnsi" w:hAnsiTheme="minorHAnsi" w:cstheme="minorHAnsi"/>
          <w:i/>
        </w:rPr>
      </w:pPr>
      <w:bookmarkStart w:id="12" w:name="_Hlk119520726"/>
      <w:r w:rsidRPr="00231FC8">
        <w:rPr>
          <w:rFonts w:asciiTheme="minorHAnsi" w:hAnsiTheme="minorHAnsi" w:cstheme="minorHAnsi"/>
          <w:i/>
        </w:rPr>
        <w:t>St</w:t>
      </w:r>
      <w:r w:rsidR="00E330AB">
        <w:rPr>
          <w:rFonts w:asciiTheme="minorHAnsi" w:hAnsiTheme="minorHAnsi" w:cstheme="minorHAnsi"/>
          <w:i/>
        </w:rPr>
        <w:t>ate</w:t>
      </w:r>
      <w:r w:rsidRPr="00231FC8">
        <w:rPr>
          <w:rFonts w:asciiTheme="minorHAnsi" w:hAnsiTheme="minorHAnsi" w:cstheme="minorHAnsi"/>
          <w:i/>
        </w:rPr>
        <w:t xml:space="preserve"> v. Solis Diaz, </w:t>
      </w:r>
      <w:r w:rsidRPr="00231FC8">
        <w:rPr>
          <w:rFonts w:asciiTheme="minorHAnsi" w:hAnsiTheme="minorHAnsi" w:cstheme="minorHAnsi"/>
          <w:bCs/>
        </w:rPr>
        <w:t>187 Wn.2d 535, 387 P.3d 703 (2017)</w:t>
      </w:r>
      <w:r w:rsidR="00F73C98">
        <w:rPr>
          <w:rFonts w:asciiTheme="minorHAnsi" w:hAnsiTheme="minorHAnsi" w:cstheme="minorHAnsi"/>
          <w:bCs/>
        </w:rPr>
        <w:t xml:space="preserve"> (</w:t>
      </w:r>
      <w:proofErr w:type="gramStart"/>
      <w:r w:rsidR="00F73C98">
        <w:rPr>
          <w:rFonts w:asciiTheme="minorHAnsi" w:hAnsiTheme="minorHAnsi" w:cstheme="minorHAnsi"/>
          <w:bCs/>
        </w:rPr>
        <w:t>16 year old</w:t>
      </w:r>
      <w:proofErr w:type="gramEnd"/>
      <w:r w:rsidR="00F73C98">
        <w:rPr>
          <w:rFonts w:asciiTheme="minorHAnsi" w:hAnsiTheme="minorHAnsi" w:cstheme="minorHAnsi"/>
          <w:bCs/>
        </w:rPr>
        <w:t xml:space="preserve"> tried as adult, sentenced </w:t>
      </w:r>
      <w:r w:rsidR="00DA3D0C">
        <w:rPr>
          <w:rFonts w:asciiTheme="minorHAnsi" w:hAnsiTheme="minorHAnsi" w:cstheme="minorHAnsi"/>
          <w:bCs/>
        </w:rPr>
        <w:t xml:space="preserve">to 92.6 years, </w:t>
      </w:r>
      <w:r w:rsidR="00F73C98">
        <w:rPr>
          <w:rFonts w:asciiTheme="minorHAnsi" w:hAnsiTheme="minorHAnsi" w:cstheme="minorHAnsi"/>
          <w:bCs/>
        </w:rPr>
        <w:t xml:space="preserve">and resentenced to </w:t>
      </w:r>
      <w:r w:rsidR="00DA3D0C">
        <w:rPr>
          <w:rFonts w:asciiTheme="minorHAnsi" w:hAnsiTheme="minorHAnsi" w:cstheme="minorHAnsi"/>
          <w:bCs/>
        </w:rPr>
        <w:t>same sentence</w:t>
      </w:r>
      <w:r w:rsidR="00F73C98">
        <w:rPr>
          <w:rFonts w:asciiTheme="minorHAnsi" w:hAnsiTheme="minorHAnsi" w:cstheme="minorHAnsi"/>
          <w:bCs/>
        </w:rPr>
        <w:t xml:space="preserve">). </w:t>
      </w:r>
      <w:r w:rsidR="00F73C98" w:rsidRPr="0098086A">
        <w:rPr>
          <w:rFonts w:asciiTheme="minorHAnsi" w:hAnsiTheme="minorHAnsi" w:cstheme="minorHAnsi"/>
          <w:b/>
        </w:rPr>
        <w:t xml:space="preserve">Where </w:t>
      </w:r>
      <w:r w:rsidR="00DA3D0C" w:rsidRPr="0098086A">
        <w:rPr>
          <w:rFonts w:asciiTheme="minorHAnsi" w:hAnsiTheme="minorHAnsi" w:cstheme="minorHAnsi"/>
          <w:b/>
        </w:rPr>
        <w:t xml:space="preserve">trial </w:t>
      </w:r>
      <w:r w:rsidR="00F73C98" w:rsidRPr="0098086A">
        <w:rPr>
          <w:rFonts w:asciiTheme="minorHAnsi" w:hAnsiTheme="minorHAnsi" w:cstheme="minorHAnsi"/>
          <w:b/>
        </w:rPr>
        <w:t xml:space="preserve">judge </w:t>
      </w:r>
      <w:proofErr w:type="gramStart"/>
      <w:r w:rsidR="00F73C98" w:rsidRPr="0098086A">
        <w:rPr>
          <w:rFonts w:asciiTheme="minorHAnsi" w:hAnsiTheme="minorHAnsi" w:cstheme="minorHAnsi"/>
          <w:b/>
        </w:rPr>
        <w:t>indicated</w:t>
      </w:r>
      <w:proofErr w:type="gramEnd"/>
      <w:r w:rsidR="00F73C98" w:rsidRPr="0098086A">
        <w:rPr>
          <w:rFonts w:asciiTheme="minorHAnsi" w:hAnsiTheme="minorHAnsi" w:cstheme="minorHAnsi"/>
          <w:b/>
        </w:rPr>
        <w:t xml:space="preserve"> he was not open to a mitigated sentence or considering mitigating evidence with an open mind, judge’s ability to be impartial might reasonably be questioned. Remanded for resentencing before a different judge</w:t>
      </w:r>
      <w:bookmarkEnd w:id="12"/>
      <w:r w:rsidR="00F73C98" w:rsidRPr="0098086A">
        <w:rPr>
          <w:rFonts w:asciiTheme="minorHAnsi" w:hAnsiTheme="minorHAnsi" w:cstheme="minorHAnsi"/>
          <w:b/>
        </w:rPr>
        <w:t>.</w:t>
      </w:r>
    </w:p>
    <w:p w14:paraId="1A3A483A" w14:textId="77777777" w:rsidR="00231FC8" w:rsidRDefault="00231FC8" w:rsidP="00231FC8">
      <w:pPr>
        <w:spacing w:after="200"/>
        <w:contextualSpacing/>
        <w:rPr>
          <w:rFonts w:asciiTheme="minorHAnsi" w:hAnsiTheme="minorHAnsi" w:cstheme="minorHAnsi"/>
          <w:i/>
        </w:rPr>
      </w:pPr>
    </w:p>
    <w:p w14:paraId="1B64380A" w14:textId="2B56E3DC" w:rsidR="00F73C98" w:rsidRDefault="00CD6BD9" w:rsidP="00231FC8">
      <w:pPr>
        <w:spacing w:after="200"/>
        <w:contextualSpacing/>
        <w:rPr>
          <w:rFonts w:asciiTheme="minorHAnsi" w:hAnsiTheme="minorHAnsi" w:cstheme="minorHAnsi"/>
          <w:i/>
        </w:rPr>
      </w:pPr>
      <w:bookmarkStart w:id="13" w:name="_Hlk119520795"/>
      <w:r w:rsidRPr="002A5594">
        <w:rPr>
          <w:rFonts w:asciiTheme="minorHAnsi" w:hAnsiTheme="minorHAnsi" w:cstheme="minorHAnsi"/>
          <w:i/>
        </w:rPr>
        <w:t>St</w:t>
      </w:r>
      <w:r w:rsidR="00E330AB">
        <w:rPr>
          <w:rFonts w:asciiTheme="minorHAnsi" w:hAnsiTheme="minorHAnsi" w:cstheme="minorHAnsi"/>
          <w:i/>
        </w:rPr>
        <w:t>ate</w:t>
      </w:r>
      <w:r w:rsidRPr="002A5594">
        <w:rPr>
          <w:rFonts w:asciiTheme="minorHAnsi" w:hAnsiTheme="minorHAnsi" w:cstheme="minorHAnsi"/>
          <w:i/>
        </w:rPr>
        <w:t xml:space="preserve"> v. Ramos</w:t>
      </w:r>
      <w:r w:rsidR="001744F8" w:rsidRPr="002A5594">
        <w:rPr>
          <w:rFonts w:asciiTheme="minorHAnsi" w:hAnsiTheme="minorHAnsi" w:cstheme="minorHAnsi"/>
          <w:i/>
        </w:rPr>
        <w:t xml:space="preserve">, </w:t>
      </w:r>
      <w:r w:rsidR="001744F8" w:rsidRPr="002A5594">
        <w:rPr>
          <w:rFonts w:asciiTheme="minorHAnsi" w:hAnsiTheme="minorHAnsi" w:cstheme="minorHAnsi"/>
        </w:rPr>
        <w:t>187 Wn.2d 420,</w:t>
      </w:r>
      <w:r w:rsidRPr="002A5594">
        <w:rPr>
          <w:rFonts w:asciiTheme="minorHAnsi" w:hAnsiTheme="minorHAnsi" w:cstheme="minorHAnsi"/>
        </w:rPr>
        <w:t xml:space="preserve"> </w:t>
      </w:r>
      <w:r w:rsidR="00861BE8">
        <w:rPr>
          <w:rFonts w:asciiTheme="minorHAnsi" w:hAnsiTheme="minorHAnsi" w:cstheme="minorHAnsi"/>
        </w:rPr>
        <w:t xml:space="preserve">434, </w:t>
      </w:r>
      <w:r w:rsidR="001744F8" w:rsidRPr="002A5594">
        <w:rPr>
          <w:rFonts w:asciiTheme="minorHAnsi" w:hAnsiTheme="minorHAnsi" w:cstheme="minorHAnsi"/>
        </w:rPr>
        <w:t>387 P.3d 650</w:t>
      </w:r>
      <w:r w:rsidRPr="002A5594">
        <w:rPr>
          <w:rFonts w:asciiTheme="minorHAnsi" w:hAnsiTheme="minorHAnsi" w:cstheme="minorHAnsi"/>
        </w:rPr>
        <w:t xml:space="preserve"> (2017)</w:t>
      </w:r>
      <w:r w:rsidR="00861BE8">
        <w:rPr>
          <w:rFonts w:asciiTheme="minorHAnsi" w:hAnsiTheme="minorHAnsi" w:cstheme="minorHAnsi"/>
        </w:rPr>
        <w:t xml:space="preserve"> </w:t>
      </w:r>
      <w:r w:rsidR="001A0779">
        <w:rPr>
          <w:rFonts w:asciiTheme="minorHAnsi" w:hAnsiTheme="minorHAnsi" w:cstheme="minorHAnsi"/>
        </w:rPr>
        <w:t>(</w:t>
      </w:r>
      <w:proofErr w:type="gramStart"/>
      <w:r w:rsidR="001A0779">
        <w:rPr>
          <w:rFonts w:asciiTheme="minorHAnsi" w:hAnsiTheme="minorHAnsi" w:cstheme="minorHAnsi"/>
        </w:rPr>
        <w:t>14 year old</w:t>
      </w:r>
      <w:proofErr w:type="gramEnd"/>
      <w:r w:rsidR="001A0779">
        <w:rPr>
          <w:rFonts w:asciiTheme="minorHAnsi" w:hAnsiTheme="minorHAnsi" w:cstheme="minorHAnsi"/>
        </w:rPr>
        <w:t xml:space="preserve"> resentenced following </w:t>
      </w:r>
      <w:r w:rsidR="001A0779" w:rsidRPr="001A0779">
        <w:rPr>
          <w:rFonts w:asciiTheme="minorHAnsi" w:hAnsiTheme="minorHAnsi" w:cstheme="minorHAnsi"/>
          <w:i/>
        </w:rPr>
        <w:t>Miller</w:t>
      </w:r>
      <w:r w:rsidR="001A0779">
        <w:rPr>
          <w:rFonts w:asciiTheme="minorHAnsi" w:hAnsiTheme="minorHAnsi" w:cstheme="minorHAnsi"/>
        </w:rPr>
        <w:t xml:space="preserve"> to 85 years for </w:t>
      </w:r>
      <w:r w:rsidR="00F73C98">
        <w:rPr>
          <w:rFonts w:asciiTheme="minorHAnsi" w:hAnsiTheme="minorHAnsi" w:cstheme="minorHAnsi"/>
        </w:rPr>
        <w:t>4</w:t>
      </w:r>
      <w:r w:rsidR="001A0779">
        <w:rPr>
          <w:rFonts w:asciiTheme="minorHAnsi" w:hAnsiTheme="minorHAnsi" w:cstheme="minorHAnsi"/>
        </w:rPr>
        <w:t xml:space="preserve"> counts of murder, 5 years longer than original sentence</w:t>
      </w:r>
      <w:bookmarkEnd w:id="13"/>
      <w:r w:rsidR="001A0779">
        <w:rPr>
          <w:rFonts w:asciiTheme="minorHAnsi" w:hAnsiTheme="minorHAnsi" w:cstheme="minorHAnsi"/>
        </w:rPr>
        <w:t>)</w:t>
      </w:r>
      <w:r w:rsidR="00E2457E">
        <w:rPr>
          <w:rFonts w:asciiTheme="minorHAnsi" w:hAnsiTheme="minorHAnsi" w:cstheme="minorHAnsi"/>
        </w:rPr>
        <w:t>, J. Yu.</w:t>
      </w:r>
      <w:r w:rsidR="001A5732" w:rsidRPr="002A5594">
        <w:rPr>
          <w:rFonts w:asciiTheme="minorHAnsi" w:hAnsiTheme="minorHAnsi" w:cstheme="minorHAnsi"/>
          <w:i/>
        </w:rPr>
        <w:t xml:space="preserve"> </w:t>
      </w:r>
    </w:p>
    <w:p w14:paraId="3B9F7A3F" w14:textId="77777777" w:rsidR="00861BE8" w:rsidRDefault="0029669C" w:rsidP="00F73C98">
      <w:pPr>
        <w:spacing w:after="200"/>
        <w:ind w:left="720"/>
        <w:contextualSpacing/>
        <w:rPr>
          <w:rFonts w:asciiTheme="minorHAnsi" w:hAnsiTheme="minorHAnsi" w:cstheme="minorHAnsi"/>
          <w:bCs/>
        </w:rPr>
      </w:pPr>
      <w:bookmarkStart w:id="14" w:name="_Hlk119520851"/>
      <w:r w:rsidRPr="00F73C98">
        <w:rPr>
          <w:rFonts w:asciiTheme="minorHAnsi" w:hAnsiTheme="minorHAnsi" w:cstheme="minorHAnsi"/>
          <w:bCs/>
        </w:rPr>
        <w:t>[W]</w:t>
      </w:r>
      <w:proofErr w:type="spellStart"/>
      <w:r w:rsidR="00EE6F20" w:rsidRPr="00F73C98">
        <w:rPr>
          <w:rFonts w:asciiTheme="minorHAnsi" w:hAnsiTheme="minorHAnsi" w:cstheme="minorHAnsi"/>
          <w:bCs/>
        </w:rPr>
        <w:t>hile</w:t>
      </w:r>
      <w:proofErr w:type="spellEnd"/>
      <w:r w:rsidR="00EE6F20" w:rsidRPr="00F73C98">
        <w:rPr>
          <w:rFonts w:asciiTheme="minorHAnsi" w:hAnsiTheme="minorHAnsi" w:cstheme="minorHAnsi"/>
          <w:bCs/>
        </w:rPr>
        <w:t xml:space="preserve"> not every juvenile homicide offender is automatically entitled to an exceptional sentence below the standard range, every </w:t>
      </w:r>
      <w:bookmarkStart w:id="15" w:name="_Hlk119520829"/>
      <w:r w:rsidR="00EE6F20" w:rsidRPr="00F73C98">
        <w:rPr>
          <w:rFonts w:asciiTheme="minorHAnsi" w:hAnsiTheme="minorHAnsi" w:cstheme="minorHAnsi"/>
          <w:bCs/>
        </w:rPr>
        <w:t xml:space="preserve">juvenile offender facing a literal or de facto life-without-parole sentence is automatically entitled to a </w:t>
      </w:r>
      <w:r w:rsidR="00EE6F20" w:rsidRPr="00F73C98">
        <w:rPr>
          <w:rFonts w:asciiTheme="minorHAnsi" w:hAnsiTheme="minorHAnsi" w:cstheme="minorHAnsi"/>
          <w:bCs/>
          <w:i/>
          <w:iCs/>
        </w:rPr>
        <w:t>Miller</w:t>
      </w:r>
      <w:r w:rsidR="00EE6F20" w:rsidRPr="00F73C98">
        <w:rPr>
          <w:rFonts w:asciiTheme="minorHAnsi" w:hAnsiTheme="minorHAnsi" w:cstheme="minorHAnsi"/>
          <w:bCs/>
        </w:rPr>
        <w:t xml:space="preserve"> hearing</w:t>
      </w:r>
      <w:bookmarkEnd w:id="14"/>
      <w:bookmarkEnd w:id="15"/>
      <w:r w:rsidR="00EE6F20" w:rsidRPr="00F73C98">
        <w:rPr>
          <w:rFonts w:asciiTheme="minorHAnsi" w:hAnsiTheme="minorHAnsi" w:cstheme="minorHAnsi"/>
          <w:bCs/>
        </w:rPr>
        <w:t>.</w:t>
      </w:r>
      <w:r w:rsidR="00EE6F20" w:rsidRPr="00F73C98">
        <w:rPr>
          <w:rFonts w:ascii="Arial" w:hAnsi="Arial" w:cs="Arial"/>
          <w:bCs/>
          <w:color w:val="212121"/>
          <w:sz w:val="21"/>
          <w:szCs w:val="21"/>
        </w:rPr>
        <w:t xml:space="preserve"> </w:t>
      </w:r>
      <w:r w:rsidR="00EE6F20" w:rsidRPr="00F73C98">
        <w:rPr>
          <w:rFonts w:asciiTheme="minorHAnsi" w:hAnsiTheme="minorHAnsi" w:cstheme="minorHAnsi"/>
          <w:bCs/>
        </w:rPr>
        <w:t xml:space="preserve">At the </w:t>
      </w:r>
      <w:r w:rsidR="00EE6F20" w:rsidRPr="00F73C98">
        <w:rPr>
          <w:rFonts w:asciiTheme="minorHAnsi" w:hAnsiTheme="minorHAnsi" w:cstheme="minorHAnsi"/>
          <w:bCs/>
          <w:i/>
          <w:iCs/>
        </w:rPr>
        <w:t>Miller</w:t>
      </w:r>
      <w:r w:rsidR="00EE6F20" w:rsidRPr="00F73C98">
        <w:rPr>
          <w:rFonts w:asciiTheme="minorHAnsi" w:hAnsiTheme="minorHAnsi" w:cstheme="minorHAnsi"/>
          <w:bCs/>
        </w:rPr>
        <w:t xml:space="preserve"> hearing, the court must meaningfully consider how juveniles are different from adults, how those differences apply to the facts of the case, and whether those facts present the uncommon situation where a life-without-parole sentence for a juvenile homicide offender is constitutionally permissible</w:t>
      </w:r>
      <w:bookmarkStart w:id="16" w:name="_Hlk119520906"/>
      <w:r w:rsidR="00EE6F20" w:rsidRPr="00F73C98">
        <w:rPr>
          <w:rFonts w:asciiTheme="minorHAnsi" w:hAnsiTheme="minorHAnsi" w:cstheme="minorHAnsi"/>
          <w:bCs/>
        </w:rPr>
        <w:t>. If the juvenile proves by a preponderance of the evidence that his or her crimes reflect transient immaturity, substantial and compelling reasons would necessarily justify an exceptional sentence below the standard range because a standard range sentence would be unconstitutional.</w:t>
      </w:r>
      <w:r w:rsidR="00861BE8">
        <w:rPr>
          <w:rFonts w:asciiTheme="minorHAnsi" w:hAnsiTheme="minorHAnsi" w:cstheme="minorHAnsi"/>
          <w:bCs/>
        </w:rPr>
        <w:t xml:space="preserve"> </w:t>
      </w:r>
    </w:p>
    <w:bookmarkEnd w:id="16"/>
    <w:p w14:paraId="5134178E" w14:textId="77777777" w:rsidR="00861BE8" w:rsidRDefault="00861BE8" w:rsidP="00231FC8">
      <w:pPr>
        <w:spacing w:after="200"/>
        <w:contextualSpacing/>
        <w:rPr>
          <w:rFonts w:asciiTheme="minorHAnsi" w:hAnsiTheme="minorHAnsi" w:cstheme="minorHAnsi"/>
          <w:i/>
        </w:rPr>
      </w:pPr>
    </w:p>
    <w:p w14:paraId="7DEEF3E9" w14:textId="77777777" w:rsidR="00861BE8" w:rsidRDefault="00CD6BD9" w:rsidP="00231FC8">
      <w:pPr>
        <w:spacing w:after="200"/>
        <w:contextualSpacing/>
        <w:rPr>
          <w:rFonts w:asciiTheme="minorHAnsi" w:hAnsiTheme="minorHAnsi" w:cstheme="minorHAnsi"/>
          <w:b/>
          <w:i/>
        </w:rPr>
      </w:pPr>
      <w:bookmarkStart w:id="17" w:name="_Hlk119520981"/>
      <w:r w:rsidRPr="002A5594">
        <w:rPr>
          <w:rFonts w:asciiTheme="minorHAnsi" w:hAnsiTheme="minorHAnsi" w:cstheme="minorHAnsi"/>
          <w:i/>
        </w:rPr>
        <w:t>St</w:t>
      </w:r>
      <w:r w:rsidR="00494AD4">
        <w:rPr>
          <w:rFonts w:asciiTheme="minorHAnsi" w:hAnsiTheme="minorHAnsi" w:cstheme="minorHAnsi"/>
          <w:i/>
        </w:rPr>
        <w:t>ate</w:t>
      </w:r>
      <w:r w:rsidRPr="002A5594">
        <w:rPr>
          <w:rFonts w:asciiTheme="minorHAnsi" w:hAnsiTheme="minorHAnsi" w:cstheme="minorHAnsi"/>
          <w:i/>
        </w:rPr>
        <w:t xml:space="preserve"> v</w:t>
      </w:r>
      <w:r w:rsidR="001A5732" w:rsidRPr="002A5594">
        <w:rPr>
          <w:rFonts w:asciiTheme="minorHAnsi" w:hAnsiTheme="minorHAnsi" w:cstheme="minorHAnsi"/>
          <w:i/>
        </w:rPr>
        <w:t>.</w:t>
      </w:r>
      <w:r w:rsidRPr="002A5594">
        <w:rPr>
          <w:rFonts w:asciiTheme="minorHAnsi" w:hAnsiTheme="minorHAnsi" w:cstheme="minorHAnsi"/>
          <w:i/>
        </w:rPr>
        <w:t xml:space="preserve"> Ho</w:t>
      </w:r>
      <w:r w:rsidR="004E073C" w:rsidRPr="002A5594">
        <w:rPr>
          <w:rFonts w:asciiTheme="minorHAnsi" w:hAnsiTheme="minorHAnsi" w:cstheme="minorHAnsi"/>
          <w:i/>
        </w:rPr>
        <w:t>uston-</w:t>
      </w:r>
      <w:proofErr w:type="spellStart"/>
      <w:r w:rsidR="004E073C" w:rsidRPr="002A5594">
        <w:rPr>
          <w:rFonts w:asciiTheme="minorHAnsi" w:hAnsiTheme="minorHAnsi" w:cstheme="minorHAnsi"/>
          <w:i/>
        </w:rPr>
        <w:t>Sconiers</w:t>
      </w:r>
      <w:proofErr w:type="spellEnd"/>
      <w:r w:rsidR="004E073C" w:rsidRPr="002A5594">
        <w:rPr>
          <w:rFonts w:asciiTheme="minorHAnsi" w:hAnsiTheme="minorHAnsi" w:cstheme="minorHAnsi"/>
          <w:i/>
        </w:rPr>
        <w:t>,</w:t>
      </w:r>
      <w:r w:rsidR="004E073C" w:rsidRPr="002A5594">
        <w:rPr>
          <w:rFonts w:asciiTheme="minorHAnsi" w:hAnsiTheme="minorHAnsi" w:cstheme="minorHAnsi"/>
        </w:rPr>
        <w:t xml:space="preserve"> 188 Wn.2d 1, 391 P.3d. 409</w:t>
      </w:r>
      <w:r w:rsidR="00627F55" w:rsidRPr="002A5594">
        <w:rPr>
          <w:rFonts w:asciiTheme="minorHAnsi" w:hAnsiTheme="minorHAnsi" w:cstheme="minorHAnsi"/>
        </w:rPr>
        <w:t xml:space="preserve"> </w:t>
      </w:r>
      <w:r w:rsidR="004E073C" w:rsidRPr="002A5594">
        <w:rPr>
          <w:rFonts w:asciiTheme="minorHAnsi" w:hAnsiTheme="minorHAnsi" w:cstheme="minorHAnsi"/>
        </w:rPr>
        <w:t>(2017)</w:t>
      </w:r>
      <w:r w:rsidR="00231FC8">
        <w:rPr>
          <w:rFonts w:asciiTheme="minorHAnsi" w:hAnsiTheme="minorHAnsi" w:cstheme="minorHAnsi"/>
        </w:rPr>
        <w:t xml:space="preserve"> </w:t>
      </w:r>
      <w:r w:rsidR="001A0779">
        <w:rPr>
          <w:rFonts w:asciiTheme="minorHAnsi" w:hAnsiTheme="minorHAnsi" w:cstheme="minorHAnsi"/>
        </w:rPr>
        <w:t>(two children</w:t>
      </w:r>
      <w:r w:rsidR="00A01162" w:rsidRPr="002A5594">
        <w:rPr>
          <w:rFonts w:asciiTheme="minorHAnsi" w:hAnsiTheme="minorHAnsi" w:cstheme="minorHAnsi"/>
        </w:rPr>
        <w:t xml:space="preserve"> sentenced as adults to 26 and 31 years for </w:t>
      </w:r>
      <w:r w:rsidR="00231FC8">
        <w:rPr>
          <w:rFonts w:asciiTheme="minorHAnsi" w:hAnsiTheme="minorHAnsi" w:cstheme="minorHAnsi"/>
        </w:rPr>
        <w:t xml:space="preserve">multiple counts of robbery and </w:t>
      </w:r>
      <w:r w:rsidR="00A01162" w:rsidRPr="002A5594">
        <w:rPr>
          <w:rFonts w:asciiTheme="minorHAnsi" w:hAnsiTheme="minorHAnsi" w:cstheme="minorHAnsi"/>
        </w:rPr>
        <w:t xml:space="preserve">mandatory </w:t>
      </w:r>
      <w:r w:rsidR="00231FC8">
        <w:rPr>
          <w:rFonts w:asciiTheme="minorHAnsi" w:hAnsiTheme="minorHAnsi" w:cstheme="minorHAnsi"/>
        </w:rPr>
        <w:t xml:space="preserve">weapon </w:t>
      </w:r>
      <w:r w:rsidR="00A01162" w:rsidRPr="002A5594">
        <w:rPr>
          <w:rFonts w:asciiTheme="minorHAnsi" w:hAnsiTheme="minorHAnsi" w:cstheme="minorHAnsi"/>
        </w:rPr>
        <w:t>enhancements</w:t>
      </w:r>
      <w:bookmarkEnd w:id="17"/>
      <w:r w:rsidR="001A0779">
        <w:rPr>
          <w:rFonts w:asciiTheme="minorHAnsi" w:hAnsiTheme="minorHAnsi" w:cstheme="minorHAnsi"/>
        </w:rPr>
        <w:t>)</w:t>
      </w:r>
      <w:r w:rsidR="00861BE8">
        <w:rPr>
          <w:rFonts w:asciiTheme="minorHAnsi" w:hAnsiTheme="minorHAnsi" w:cstheme="minorHAnsi"/>
        </w:rPr>
        <w:t xml:space="preserve"> J.</w:t>
      </w:r>
      <w:r w:rsidR="00E2457E" w:rsidRPr="00E2457E">
        <w:rPr>
          <w:rFonts w:asciiTheme="minorHAnsi" w:hAnsiTheme="minorHAnsi" w:cstheme="minorHAnsi"/>
        </w:rPr>
        <w:t xml:space="preserve"> Gordon-McCloud</w:t>
      </w:r>
      <w:r w:rsidR="00E2457E">
        <w:rPr>
          <w:rFonts w:asciiTheme="minorHAnsi" w:hAnsiTheme="minorHAnsi" w:cstheme="minorHAnsi"/>
        </w:rPr>
        <w:t>.</w:t>
      </w:r>
    </w:p>
    <w:p w14:paraId="7C8F3BC5" w14:textId="31324E1D" w:rsidR="00CD6BD9" w:rsidRDefault="00CD6BD9" w:rsidP="00861BE8">
      <w:pPr>
        <w:spacing w:after="200"/>
        <w:ind w:left="720"/>
        <w:contextualSpacing/>
        <w:rPr>
          <w:rFonts w:asciiTheme="minorHAnsi" w:hAnsiTheme="minorHAnsi" w:cstheme="minorHAnsi"/>
        </w:rPr>
      </w:pPr>
      <w:r w:rsidRPr="00861BE8">
        <w:rPr>
          <w:rFonts w:asciiTheme="minorHAnsi" w:hAnsiTheme="minorHAnsi" w:cstheme="minorHAnsi"/>
          <w:bCs/>
        </w:rPr>
        <w:t xml:space="preserve">We now hold that the sentencing judge’s hands are not tied. Because ‘children are different’ under the Eighth Amendment and hence ‘criminal procedure </w:t>
      </w:r>
      <w:proofErr w:type="gramStart"/>
      <w:r w:rsidRPr="00861BE8">
        <w:rPr>
          <w:rFonts w:asciiTheme="minorHAnsi" w:hAnsiTheme="minorHAnsi" w:cstheme="minorHAnsi"/>
          <w:bCs/>
        </w:rPr>
        <w:t>laws’</w:t>
      </w:r>
      <w:proofErr w:type="gramEnd"/>
      <w:r w:rsidRPr="00861BE8">
        <w:rPr>
          <w:rFonts w:asciiTheme="minorHAnsi" w:hAnsiTheme="minorHAnsi" w:cstheme="minorHAnsi"/>
          <w:bCs/>
        </w:rPr>
        <w:t xml:space="preserve"> must take the defendants’ youthfulness into account, </w:t>
      </w:r>
      <w:bookmarkStart w:id="18" w:name="_Hlk119521041"/>
      <w:r w:rsidRPr="00861BE8">
        <w:rPr>
          <w:rFonts w:asciiTheme="minorHAnsi" w:hAnsiTheme="minorHAnsi" w:cstheme="minorHAnsi"/>
          <w:bCs/>
        </w:rPr>
        <w:t xml:space="preserve">sentencing courts must have absolute discretion to depart as far as they want below </w:t>
      </w:r>
      <w:r w:rsidRPr="00861BE8">
        <w:rPr>
          <w:rFonts w:asciiTheme="minorHAnsi" w:hAnsiTheme="minorHAnsi" w:cstheme="minorHAnsi"/>
          <w:bCs/>
        </w:rPr>
        <w:lastRenderedPageBreak/>
        <w:t>otherwise applicable</w:t>
      </w:r>
      <w:r w:rsidRPr="001D1475">
        <w:rPr>
          <w:rFonts w:asciiTheme="minorHAnsi" w:hAnsiTheme="minorHAnsi" w:cstheme="minorHAnsi"/>
          <w:b/>
        </w:rPr>
        <w:t xml:space="preserve"> </w:t>
      </w:r>
      <w:r w:rsidRPr="00861BE8">
        <w:rPr>
          <w:rFonts w:asciiTheme="minorHAnsi" w:hAnsiTheme="minorHAnsi" w:cstheme="minorHAnsi"/>
          <w:bCs/>
        </w:rPr>
        <w:t>SRA ranges and/or sentencing enhancements when sentencing juveniles in adult court, regardless of how the youth got there</w:t>
      </w:r>
      <w:bookmarkEnd w:id="18"/>
      <w:r w:rsidRPr="00861BE8">
        <w:rPr>
          <w:rFonts w:asciiTheme="minorHAnsi" w:hAnsiTheme="minorHAnsi" w:cstheme="minorHAnsi"/>
          <w:bCs/>
        </w:rPr>
        <w:t xml:space="preserve">. </w:t>
      </w:r>
    </w:p>
    <w:p w14:paraId="1DF4DDB1" w14:textId="77777777" w:rsidR="00231FC8" w:rsidRDefault="00231FC8" w:rsidP="00231FC8">
      <w:pPr>
        <w:spacing w:after="200"/>
        <w:contextualSpacing/>
        <w:rPr>
          <w:rFonts w:asciiTheme="minorHAnsi" w:hAnsiTheme="minorHAnsi" w:cstheme="minorHAnsi"/>
          <w:i/>
        </w:rPr>
      </w:pPr>
    </w:p>
    <w:p w14:paraId="55E9A325" w14:textId="77777777" w:rsidR="002A46CB" w:rsidRPr="00067071" w:rsidRDefault="002A46CB" w:rsidP="00231FC8">
      <w:pPr>
        <w:spacing w:after="200"/>
        <w:contextualSpacing/>
        <w:rPr>
          <w:rFonts w:asciiTheme="minorHAnsi" w:hAnsiTheme="minorHAnsi" w:cstheme="minorHAnsi"/>
        </w:rPr>
      </w:pPr>
      <w:r w:rsidRPr="002A46CB">
        <w:rPr>
          <w:rFonts w:asciiTheme="minorHAnsi" w:hAnsiTheme="minorHAnsi" w:cstheme="minorHAnsi"/>
          <w:i/>
        </w:rPr>
        <w:t>St</w:t>
      </w:r>
      <w:r w:rsidR="00494AD4">
        <w:rPr>
          <w:rFonts w:asciiTheme="minorHAnsi" w:hAnsiTheme="minorHAnsi" w:cstheme="minorHAnsi"/>
          <w:i/>
        </w:rPr>
        <w:t>ate</w:t>
      </w:r>
      <w:r w:rsidRPr="002A46CB">
        <w:rPr>
          <w:rFonts w:asciiTheme="minorHAnsi" w:hAnsiTheme="minorHAnsi" w:cstheme="minorHAnsi"/>
          <w:i/>
        </w:rPr>
        <w:t xml:space="preserve"> v. </w:t>
      </w:r>
      <w:proofErr w:type="spellStart"/>
      <w:r w:rsidRPr="002A46CB">
        <w:rPr>
          <w:rFonts w:asciiTheme="minorHAnsi" w:hAnsiTheme="minorHAnsi" w:cstheme="minorHAnsi"/>
          <w:i/>
        </w:rPr>
        <w:t>Saloy</w:t>
      </w:r>
      <w:proofErr w:type="spellEnd"/>
      <w:r>
        <w:rPr>
          <w:rFonts w:asciiTheme="minorHAnsi" w:hAnsiTheme="minorHAnsi" w:cstheme="minorHAnsi"/>
        </w:rPr>
        <w:t xml:space="preserve"> </w:t>
      </w:r>
      <w:r w:rsidRPr="00231FC8">
        <w:rPr>
          <w:rFonts w:asciiTheme="minorHAnsi" w:hAnsiTheme="minorHAnsi" w:cstheme="minorHAnsi"/>
          <w:b/>
          <w:u w:val="single"/>
        </w:rPr>
        <w:t>*Unreported*</w:t>
      </w:r>
      <w:r>
        <w:rPr>
          <w:rFonts w:asciiTheme="minorHAnsi" w:hAnsiTheme="minorHAnsi" w:cstheme="minorHAnsi"/>
        </w:rPr>
        <w:t>, 97</w:t>
      </w:r>
      <w:r w:rsidR="00D83464">
        <w:rPr>
          <w:rFonts w:asciiTheme="minorHAnsi" w:hAnsiTheme="minorHAnsi" w:cstheme="minorHAnsi"/>
        </w:rPr>
        <w:t xml:space="preserve"> </w:t>
      </w:r>
      <w:proofErr w:type="spellStart"/>
      <w:proofErr w:type="gramStart"/>
      <w:r w:rsidR="00D83464">
        <w:rPr>
          <w:rFonts w:asciiTheme="minorHAnsi" w:hAnsiTheme="minorHAnsi" w:cstheme="minorHAnsi"/>
        </w:rPr>
        <w:t>Wn.App</w:t>
      </w:r>
      <w:proofErr w:type="spellEnd"/>
      <w:proofErr w:type="gramEnd"/>
      <w:r w:rsidR="00D83464">
        <w:rPr>
          <w:rFonts w:asciiTheme="minorHAnsi" w:hAnsiTheme="minorHAnsi" w:cstheme="minorHAnsi"/>
        </w:rPr>
        <w:t xml:space="preserve"> 1080, (Div</w:t>
      </w:r>
      <w:r w:rsidR="00231FC8">
        <w:rPr>
          <w:rFonts w:asciiTheme="minorHAnsi" w:hAnsiTheme="minorHAnsi" w:cstheme="minorHAnsi"/>
        </w:rPr>
        <w:t>.</w:t>
      </w:r>
      <w:r w:rsidR="00D83464">
        <w:rPr>
          <w:rFonts w:asciiTheme="minorHAnsi" w:hAnsiTheme="minorHAnsi" w:cstheme="minorHAnsi"/>
        </w:rPr>
        <w:t xml:space="preserve"> I)( 2017). A </w:t>
      </w:r>
      <w:r>
        <w:rPr>
          <w:rFonts w:asciiTheme="minorHAnsi" w:hAnsiTheme="minorHAnsi" w:cstheme="minorHAnsi"/>
        </w:rPr>
        <w:t xml:space="preserve">60 year sentence for youth, </w:t>
      </w:r>
      <w:r w:rsidR="00D83464">
        <w:rPr>
          <w:rFonts w:asciiTheme="minorHAnsi" w:hAnsiTheme="minorHAnsi" w:cstheme="minorHAnsi"/>
        </w:rPr>
        <w:t xml:space="preserve">age </w:t>
      </w:r>
      <w:r>
        <w:rPr>
          <w:rFonts w:asciiTheme="minorHAnsi" w:hAnsiTheme="minorHAnsi" w:cstheme="minorHAnsi"/>
        </w:rPr>
        <w:t xml:space="preserve">16, convicted of murder and assault, is a </w:t>
      </w:r>
      <w:proofErr w:type="spellStart"/>
      <w:r>
        <w:rPr>
          <w:rFonts w:asciiTheme="minorHAnsi" w:hAnsiTheme="minorHAnsi" w:cstheme="minorHAnsi"/>
        </w:rPr>
        <w:t>defacto</w:t>
      </w:r>
      <w:proofErr w:type="spellEnd"/>
      <w:r>
        <w:rPr>
          <w:rFonts w:asciiTheme="minorHAnsi" w:hAnsiTheme="minorHAnsi" w:cstheme="minorHAnsi"/>
        </w:rPr>
        <w:t xml:space="preserve"> life sentence; sentence reversed, remanded for trial court to conduct a </w:t>
      </w:r>
      <w:r w:rsidRPr="00D83464">
        <w:rPr>
          <w:rFonts w:asciiTheme="minorHAnsi" w:hAnsiTheme="minorHAnsi" w:cstheme="minorHAnsi"/>
          <w:i/>
        </w:rPr>
        <w:t>Miller</w:t>
      </w:r>
      <w:r>
        <w:rPr>
          <w:rFonts w:asciiTheme="minorHAnsi" w:hAnsiTheme="minorHAnsi" w:cstheme="minorHAnsi"/>
        </w:rPr>
        <w:t xml:space="preserve"> hearing and consider youth.</w:t>
      </w:r>
      <w:r w:rsidR="001A0779">
        <w:rPr>
          <w:rFonts w:asciiTheme="minorHAnsi" w:hAnsiTheme="minorHAnsi" w:cstheme="minorHAnsi"/>
        </w:rPr>
        <w:t xml:space="preserve"> (N</w:t>
      </w:r>
      <w:r w:rsidR="001D1475">
        <w:rPr>
          <w:rFonts w:asciiTheme="minorHAnsi" w:hAnsiTheme="minorHAnsi" w:cstheme="minorHAnsi"/>
        </w:rPr>
        <w:t xml:space="preserve">ote: resentenced in </w:t>
      </w:r>
      <w:r w:rsidR="001A0779">
        <w:rPr>
          <w:rFonts w:asciiTheme="minorHAnsi" w:hAnsiTheme="minorHAnsi" w:cstheme="minorHAnsi"/>
        </w:rPr>
        <w:t>M</w:t>
      </w:r>
      <w:r w:rsidR="001D1475">
        <w:rPr>
          <w:rFonts w:asciiTheme="minorHAnsi" w:hAnsiTheme="minorHAnsi" w:cstheme="minorHAnsi"/>
        </w:rPr>
        <w:t xml:space="preserve">arch 2019 to 41 years following </w:t>
      </w:r>
      <w:r w:rsidR="001D1475" w:rsidRPr="001D1475">
        <w:rPr>
          <w:rFonts w:asciiTheme="minorHAnsi" w:hAnsiTheme="minorHAnsi" w:cstheme="minorHAnsi"/>
          <w:i/>
        </w:rPr>
        <w:t>Miller</w:t>
      </w:r>
      <w:r w:rsidR="001D1475">
        <w:rPr>
          <w:rFonts w:asciiTheme="minorHAnsi" w:hAnsiTheme="minorHAnsi" w:cstheme="minorHAnsi"/>
        </w:rPr>
        <w:t xml:space="preserve"> hearing)</w:t>
      </w:r>
    </w:p>
    <w:p w14:paraId="7F24A618" w14:textId="77777777" w:rsidR="00105536" w:rsidRDefault="00105536" w:rsidP="00231FC8">
      <w:pPr>
        <w:rPr>
          <w:rFonts w:asciiTheme="minorHAnsi" w:hAnsiTheme="minorHAnsi" w:cstheme="minorHAnsi"/>
          <w:i/>
        </w:rPr>
      </w:pPr>
    </w:p>
    <w:p w14:paraId="3C04D6E3" w14:textId="77777777" w:rsidR="001A5732" w:rsidRPr="002A5594" w:rsidRDefault="001A5732" w:rsidP="00231FC8">
      <w:pPr>
        <w:rPr>
          <w:rFonts w:asciiTheme="minorHAnsi" w:hAnsiTheme="minorHAnsi" w:cstheme="minorHAnsi"/>
        </w:rPr>
      </w:pPr>
      <w:r w:rsidRPr="00231FC8">
        <w:rPr>
          <w:rFonts w:asciiTheme="minorHAnsi" w:hAnsiTheme="minorHAnsi" w:cstheme="minorHAnsi"/>
          <w:i/>
        </w:rPr>
        <w:t>St</w:t>
      </w:r>
      <w:r w:rsidR="00494AD4">
        <w:rPr>
          <w:rFonts w:asciiTheme="minorHAnsi" w:hAnsiTheme="minorHAnsi" w:cstheme="minorHAnsi"/>
          <w:i/>
        </w:rPr>
        <w:t>ate</w:t>
      </w:r>
      <w:r w:rsidRPr="00231FC8">
        <w:rPr>
          <w:rFonts w:asciiTheme="minorHAnsi" w:hAnsiTheme="minorHAnsi" w:cstheme="minorHAnsi"/>
          <w:i/>
        </w:rPr>
        <w:t xml:space="preserve"> v. Bassett</w:t>
      </w:r>
      <w:r w:rsidRPr="00231FC8">
        <w:rPr>
          <w:rFonts w:asciiTheme="minorHAnsi" w:hAnsiTheme="minorHAnsi" w:cstheme="minorHAnsi"/>
        </w:rPr>
        <w:t xml:space="preserve">, </w:t>
      </w:r>
      <w:r w:rsidR="00627F55" w:rsidRPr="00231FC8">
        <w:rPr>
          <w:rFonts w:asciiTheme="minorHAnsi" w:hAnsiTheme="minorHAnsi" w:cstheme="minorHAnsi"/>
        </w:rPr>
        <w:t>198</w:t>
      </w:r>
      <w:r w:rsidRPr="00231FC8">
        <w:rPr>
          <w:rFonts w:asciiTheme="minorHAnsi" w:hAnsiTheme="minorHAnsi" w:cstheme="minorHAnsi"/>
        </w:rPr>
        <w:t xml:space="preserve"> </w:t>
      </w:r>
      <w:proofErr w:type="spellStart"/>
      <w:r w:rsidRPr="00231FC8">
        <w:rPr>
          <w:rFonts w:asciiTheme="minorHAnsi" w:hAnsiTheme="minorHAnsi" w:cstheme="minorHAnsi"/>
        </w:rPr>
        <w:t>Wn.App</w:t>
      </w:r>
      <w:proofErr w:type="spellEnd"/>
      <w:r w:rsidRPr="00231FC8">
        <w:rPr>
          <w:rFonts w:asciiTheme="minorHAnsi" w:hAnsiTheme="minorHAnsi" w:cstheme="minorHAnsi"/>
        </w:rPr>
        <w:t xml:space="preserve">. </w:t>
      </w:r>
      <w:r w:rsidR="00627F55" w:rsidRPr="00231FC8">
        <w:rPr>
          <w:rFonts w:asciiTheme="minorHAnsi" w:hAnsiTheme="minorHAnsi" w:cstheme="minorHAnsi"/>
        </w:rPr>
        <w:t xml:space="preserve">714, 394 </w:t>
      </w:r>
      <w:r w:rsidRPr="00231FC8">
        <w:rPr>
          <w:rFonts w:asciiTheme="minorHAnsi" w:hAnsiTheme="minorHAnsi" w:cstheme="minorHAnsi"/>
        </w:rPr>
        <w:t xml:space="preserve">P.3d </w:t>
      </w:r>
      <w:r w:rsidR="00627F55" w:rsidRPr="00231FC8">
        <w:rPr>
          <w:rFonts w:asciiTheme="minorHAnsi" w:hAnsiTheme="minorHAnsi" w:cstheme="minorHAnsi"/>
        </w:rPr>
        <w:t>430</w:t>
      </w:r>
      <w:r w:rsidR="00CA136F">
        <w:rPr>
          <w:rFonts w:asciiTheme="minorHAnsi" w:hAnsiTheme="minorHAnsi" w:cstheme="minorHAnsi"/>
        </w:rPr>
        <w:t xml:space="preserve">, </w:t>
      </w:r>
      <w:r w:rsidR="00067071" w:rsidRPr="00231FC8">
        <w:rPr>
          <w:rFonts w:asciiTheme="minorHAnsi" w:hAnsiTheme="minorHAnsi" w:cstheme="minorHAnsi"/>
        </w:rPr>
        <w:t>(Div</w:t>
      </w:r>
      <w:r w:rsidR="00067071">
        <w:rPr>
          <w:rFonts w:asciiTheme="minorHAnsi" w:hAnsiTheme="minorHAnsi" w:cstheme="minorHAnsi"/>
        </w:rPr>
        <w:t>. II)</w:t>
      </w:r>
      <w:r w:rsidR="00291CF5">
        <w:rPr>
          <w:rFonts w:asciiTheme="minorHAnsi" w:hAnsiTheme="minorHAnsi" w:cstheme="minorHAnsi"/>
        </w:rPr>
        <w:t xml:space="preserve"> (</w:t>
      </w:r>
      <w:r w:rsidR="00C542E5">
        <w:rPr>
          <w:rFonts w:asciiTheme="minorHAnsi" w:hAnsiTheme="minorHAnsi" w:cstheme="minorHAnsi"/>
        </w:rPr>
        <w:t>2017)</w:t>
      </w:r>
      <w:r w:rsidR="00291CF5">
        <w:rPr>
          <w:rFonts w:asciiTheme="minorHAnsi" w:hAnsiTheme="minorHAnsi" w:cstheme="minorHAnsi"/>
        </w:rPr>
        <w:t xml:space="preserve"> </w:t>
      </w:r>
      <w:r w:rsidR="00C542E5">
        <w:rPr>
          <w:rFonts w:asciiTheme="minorHAnsi" w:hAnsiTheme="minorHAnsi" w:cstheme="minorHAnsi"/>
        </w:rPr>
        <w:t>(</w:t>
      </w:r>
      <w:proofErr w:type="gramStart"/>
      <w:r w:rsidR="00C542E5">
        <w:rPr>
          <w:rFonts w:asciiTheme="minorHAnsi" w:hAnsiTheme="minorHAnsi" w:cstheme="minorHAnsi"/>
        </w:rPr>
        <w:t>16 year old</w:t>
      </w:r>
      <w:proofErr w:type="gramEnd"/>
      <w:r w:rsidR="00C542E5">
        <w:rPr>
          <w:rFonts w:asciiTheme="minorHAnsi" w:hAnsiTheme="minorHAnsi" w:cstheme="minorHAnsi"/>
        </w:rPr>
        <w:t xml:space="preserve"> sentenced to three LWOP sentences in 2015, </w:t>
      </w:r>
      <w:r w:rsidR="00231FC8" w:rsidRPr="002A5594">
        <w:rPr>
          <w:rFonts w:asciiTheme="minorHAnsi" w:hAnsiTheme="minorHAnsi" w:cstheme="minorHAnsi"/>
        </w:rPr>
        <w:t xml:space="preserve">after </w:t>
      </w:r>
      <w:r w:rsidR="00C542E5">
        <w:rPr>
          <w:rFonts w:asciiTheme="minorHAnsi" w:hAnsiTheme="minorHAnsi" w:cstheme="minorHAnsi"/>
        </w:rPr>
        <w:t xml:space="preserve">court conducted </w:t>
      </w:r>
      <w:r w:rsidR="00231FC8" w:rsidRPr="002A5594">
        <w:rPr>
          <w:rFonts w:asciiTheme="minorHAnsi" w:hAnsiTheme="minorHAnsi" w:cstheme="minorHAnsi"/>
        </w:rPr>
        <w:t xml:space="preserve">a </w:t>
      </w:r>
      <w:r w:rsidR="00231FC8" w:rsidRPr="002A5594">
        <w:rPr>
          <w:rFonts w:asciiTheme="minorHAnsi" w:hAnsiTheme="minorHAnsi" w:cstheme="minorHAnsi"/>
          <w:i/>
        </w:rPr>
        <w:t>Miller</w:t>
      </w:r>
      <w:r w:rsidR="00231FC8" w:rsidRPr="002A5594">
        <w:rPr>
          <w:rFonts w:asciiTheme="minorHAnsi" w:hAnsiTheme="minorHAnsi" w:cstheme="minorHAnsi"/>
        </w:rPr>
        <w:t xml:space="preserve"> </w:t>
      </w:r>
      <w:r w:rsidR="00C542E5">
        <w:rPr>
          <w:rFonts w:asciiTheme="minorHAnsi" w:hAnsiTheme="minorHAnsi" w:cstheme="minorHAnsi"/>
        </w:rPr>
        <w:t xml:space="preserve">resentencing </w:t>
      </w:r>
      <w:r w:rsidR="00231FC8" w:rsidRPr="002A5594">
        <w:rPr>
          <w:rFonts w:asciiTheme="minorHAnsi" w:hAnsiTheme="minorHAnsi" w:cstheme="minorHAnsi"/>
        </w:rPr>
        <w:t>hearing</w:t>
      </w:r>
      <w:r w:rsidR="00C542E5">
        <w:rPr>
          <w:rFonts w:asciiTheme="minorHAnsi" w:hAnsiTheme="minorHAnsi" w:cstheme="minorHAnsi"/>
        </w:rPr>
        <w:t>)</w:t>
      </w:r>
      <w:r w:rsidR="00C542E5" w:rsidRPr="0029669C">
        <w:rPr>
          <w:rFonts w:asciiTheme="minorHAnsi" w:hAnsiTheme="minorHAnsi" w:cstheme="minorHAnsi"/>
          <w:b/>
        </w:rPr>
        <w:t xml:space="preserve"> </w:t>
      </w:r>
      <w:r w:rsidR="00C542E5">
        <w:rPr>
          <w:rFonts w:asciiTheme="minorHAnsi" w:hAnsiTheme="minorHAnsi" w:cstheme="minorHAnsi"/>
          <w:b/>
        </w:rPr>
        <w:t>T</w:t>
      </w:r>
      <w:r w:rsidRPr="0029669C">
        <w:rPr>
          <w:rFonts w:asciiTheme="minorHAnsi" w:hAnsiTheme="minorHAnsi" w:cstheme="minorHAnsi"/>
          <w:b/>
        </w:rPr>
        <w:t xml:space="preserve">he </w:t>
      </w:r>
      <w:r w:rsidRPr="0029669C">
        <w:rPr>
          <w:rFonts w:asciiTheme="minorHAnsi" w:hAnsiTheme="minorHAnsi" w:cstheme="minorHAnsi"/>
          <w:b/>
          <w:i/>
        </w:rPr>
        <w:t>Miller</w:t>
      </w:r>
      <w:r w:rsidRPr="0029669C">
        <w:rPr>
          <w:rFonts w:asciiTheme="minorHAnsi" w:hAnsiTheme="minorHAnsi" w:cstheme="minorHAnsi"/>
          <w:b/>
        </w:rPr>
        <w:t xml:space="preserve">-fix, RCW 10.95.030, is unconstitutional; </w:t>
      </w:r>
      <w:r w:rsidR="00231FC8" w:rsidRPr="0029669C">
        <w:rPr>
          <w:rFonts w:asciiTheme="minorHAnsi" w:hAnsiTheme="minorHAnsi" w:cstheme="minorHAnsi"/>
          <w:b/>
        </w:rPr>
        <w:t>y</w:t>
      </w:r>
      <w:r w:rsidRPr="0029669C">
        <w:rPr>
          <w:rFonts w:asciiTheme="minorHAnsi" w:hAnsiTheme="minorHAnsi" w:cstheme="minorHAnsi"/>
          <w:b/>
        </w:rPr>
        <w:t xml:space="preserve">outh who were 16 and 17 years old at the time of their crime may not </w:t>
      </w:r>
      <w:r w:rsidR="00231FC8" w:rsidRPr="0029669C">
        <w:rPr>
          <w:rFonts w:asciiTheme="minorHAnsi" w:hAnsiTheme="minorHAnsi" w:cstheme="minorHAnsi"/>
          <w:b/>
        </w:rPr>
        <w:t>ever be sentence to LWOP.</w:t>
      </w:r>
      <w:r w:rsidR="0029669C">
        <w:rPr>
          <w:rFonts w:asciiTheme="minorHAnsi" w:hAnsiTheme="minorHAnsi" w:cstheme="minorHAnsi"/>
        </w:rPr>
        <w:t xml:space="preserve"> </w:t>
      </w:r>
      <w:r w:rsidR="00C542E5">
        <w:rPr>
          <w:rFonts w:asciiTheme="minorHAnsi" w:hAnsiTheme="minorHAnsi" w:cstheme="minorHAnsi"/>
        </w:rPr>
        <w:t>(Note, t</w:t>
      </w:r>
      <w:r w:rsidR="00CA136F">
        <w:rPr>
          <w:rFonts w:asciiTheme="minorHAnsi" w:hAnsiTheme="minorHAnsi" w:cstheme="minorHAnsi"/>
        </w:rPr>
        <w:t xml:space="preserve">he Washington Supreme Court </w:t>
      </w:r>
      <w:r w:rsidR="0029669C">
        <w:rPr>
          <w:rFonts w:asciiTheme="minorHAnsi" w:hAnsiTheme="minorHAnsi" w:cstheme="minorHAnsi"/>
        </w:rPr>
        <w:t>subsequently</w:t>
      </w:r>
      <w:r w:rsidR="00CA136F">
        <w:rPr>
          <w:rFonts w:asciiTheme="minorHAnsi" w:hAnsiTheme="minorHAnsi" w:cstheme="minorHAnsi"/>
        </w:rPr>
        <w:t xml:space="preserve"> upheld </w:t>
      </w:r>
      <w:r w:rsidR="00C542E5">
        <w:rPr>
          <w:rFonts w:asciiTheme="minorHAnsi" w:hAnsiTheme="minorHAnsi" w:cstheme="minorHAnsi"/>
        </w:rPr>
        <w:t>this</w:t>
      </w:r>
      <w:r w:rsidR="00CA136F">
        <w:rPr>
          <w:rFonts w:asciiTheme="minorHAnsi" w:hAnsiTheme="minorHAnsi" w:cstheme="minorHAnsi"/>
        </w:rPr>
        <w:t xml:space="preserve"> COA opinion in </w:t>
      </w:r>
      <w:r w:rsidR="00CA136F" w:rsidRPr="00CA136F">
        <w:rPr>
          <w:rFonts w:asciiTheme="minorHAnsi" w:hAnsiTheme="minorHAnsi" w:cstheme="minorHAnsi"/>
          <w:i/>
        </w:rPr>
        <w:t>State v. Bassett</w:t>
      </w:r>
      <w:r w:rsidR="00CA136F">
        <w:rPr>
          <w:rFonts w:asciiTheme="minorHAnsi" w:hAnsiTheme="minorHAnsi" w:cstheme="minorHAnsi"/>
        </w:rPr>
        <w:t>, 192 Wn.2d 67, 428 P.3d 343</w:t>
      </w:r>
      <w:r w:rsidR="00CA136F" w:rsidRPr="00231FC8">
        <w:rPr>
          <w:rFonts w:asciiTheme="minorHAnsi" w:hAnsiTheme="minorHAnsi" w:cstheme="minorHAnsi"/>
        </w:rPr>
        <w:t xml:space="preserve"> </w:t>
      </w:r>
      <w:r w:rsidR="00CA136F">
        <w:rPr>
          <w:rFonts w:asciiTheme="minorHAnsi" w:hAnsiTheme="minorHAnsi" w:cstheme="minorHAnsi"/>
        </w:rPr>
        <w:t>(2018)</w:t>
      </w:r>
      <w:r w:rsidR="00C542E5">
        <w:rPr>
          <w:rFonts w:asciiTheme="minorHAnsi" w:hAnsiTheme="minorHAnsi" w:cstheme="minorHAnsi"/>
        </w:rPr>
        <w:t>)</w:t>
      </w:r>
      <w:r w:rsidR="00CA136F">
        <w:rPr>
          <w:rFonts w:asciiTheme="minorHAnsi" w:hAnsiTheme="minorHAnsi" w:cstheme="minorHAnsi"/>
        </w:rPr>
        <w:t>.</w:t>
      </w:r>
    </w:p>
    <w:p w14:paraId="20B49929" w14:textId="77777777" w:rsidR="00105536" w:rsidRDefault="00105536" w:rsidP="00751273"/>
    <w:p w14:paraId="707B97EE" w14:textId="1B89AACA" w:rsidR="00ED74EA" w:rsidRPr="0041270F" w:rsidRDefault="00067071" w:rsidP="003218A5">
      <w:pPr>
        <w:rPr>
          <w:rFonts w:asciiTheme="minorHAnsi" w:hAnsiTheme="minorHAnsi" w:cstheme="minorHAnsi"/>
          <w:b/>
          <w:sz w:val="32"/>
          <w:szCs w:val="32"/>
          <w:u w:val="single"/>
        </w:rPr>
      </w:pPr>
      <w:r w:rsidRPr="0041270F">
        <w:rPr>
          <w:rFonts w:asciiTheme="minorHAnsi" w:hAnsiTheme="minorHAnsi" w:cstheme="minorHAnsi"/>
          <w:b/>
          <w:sz w:val="32"/>
          <w:szCs w:val="32"/>
          <w:u w:val="single"/>
        </w:rPr>
        <w:t>2018</w:t>
      </w:r>
    </w:p>
    <w:p w14:paraId="196AB31D" w14:textId="72D0747A" w:rsidR="00C7281D" w:rsidRPr="001D792D" w:rsidRDefault="00F12272" w:rsidP="00C7281D">
      <w:pPr>
        <w:rPr>
          <w:rFonts w:asciiTheme="minorHAnsi" w:hAnsiTheme="minorHAnsi" w:cstheme="minorHAnsi"/>
          <w:b/>
        </w:rPr>
      </w:pPr>
      <w:bookmarkStart w:id="19" w:name="_Hlk119521078"/>
      <w:r w:rsidRPr="00F12272">
        <w:rPr>
          <w:rFonts w:asciiTheme="minorHAnsi" w:hAnsiTheme="minorHAnsi" w:cstheme="minorHAnsi"/>
          <w:i/>
        </w:rPr>
        <w:t>State v. Scott</w:t>
      </w:r>
      <w:r w:rsidRPr="00F12272">
        <w:rPr>
          <w:rFonts w:asciiTheme="minorHAnsi" w:hAnsiTheme="minorHAnsi" w:cstheme="minorHAnsi"/>
        </w:rPr>
        <w:t>, 190 Wn.2d 586</w:t>
      </w:r>
      <w:r>
        <w:rPr>
          <w:rFonts w:asciiTheme="minorHAnsi" w:hAnsiTheme="minorHAnsi" w:cstheme="minorHAnsi"/>
        </w:rPr>
        <w:t>, 416 P.3d 1182</w:t>
      </w:r>
      <w:r w:rsidRPr="00F12272">
        <w:rPr>
          <w:rFonts w:asciiTheme="minorHAnsi" w:hAnsiTheme="minorHAnsi" w:cstheme="minorHAnsi"/>
        </w:rPr>
        <w:t xml:space="preserve"> (2018)</w:t>
      </w:r>
      <w:r w:rsidR="00E2457E">
        <w:rPr>
          <w:rFonts w:asciiTheme="minorHAnsi" w:hAnsiTheme="minorHAnsi" w:cstheme="minorHAnsi"/>
        </w:rPr>
        <w:t xml:space="preserve"> </w:t>
      </w:r>
      <w:bookmarkEnd w:id="19"/>
      <w:r w:rsidR="00E2457E">
        <w:rPr>
          <w:rFonts w:asciiTheme="minorHAnsi" w:hAnsiTheme="minorHAnsi" w:cstheme="minorHAnsi"/>
        </w:rPr>
        <w:t>J. Madsen</w:t>
      </w:r>
      <w:r w:rsidR="0029669C">
        <w:rPr>
          <w:rFonts w:asciiTheme="minorHAnsi" w:hAnsiTheme="minorHAnsi" w:cstheme="minorHAnsi"/>
        </w:rPr>
        <w:t>.</w:t>
      </w:r>
      <w:r w:rsidR="00C7281D">
        <w:rPr>
          <w:rFonts w:asciiTheme="minorHAnsi" w:hAnsiTheme="minorHAnsi" w:cstheme="minorHAnsi"/>
        </w:rPr>
        <w:t xml:space="preserve"> </w:t>
      </w:r>
      <w:r w:rsidR="00ED74EA">
        <w:rPr>
          <w:rFonts w:asciiTheme="minorHAnsi" w:hAnsiTheme="minorHAnsi" w:cstheme="minorHAnsi"/>
        </w:rPr>
        <w:t>In 1989, t</w:t>
      </w:r>
      <w:r>
        <w:rPr>
          <w:rFonts w:asciiTheme="minorHAnsi" w:hAnsiTheme="minorHAnsi" w:cstheme="minorHAnsi"/>
        </w:rPr>
        <w:t xml:space="preserve">he State prosecuted Mr. Scott </w:t>
      </w:r>
      <w:r w:rsidR="00ED74EA">
        <w:rPr>
          <w:rFonts w:asciiTheme="minorHAnsi" w:hAnsiTheme="minorHAnsi" w:cstheme="minorHAnsi"/>
        </w:rPr>
        <w:t>for</w:t>
      </w:r>
      <w:r w:rsidR="0029669C">
        <w:rPr>
          <w:rFonts w:asciiTheme="minorHAnsi" w:hAnsiTheme="minorHAnsi" w:cstheme="minorHAnsi"/>
        </w:rPr>
        <w:t xml:space="preserve"> </w:t>
      </w:r>
      <w:r>
        <w:rPr>
          <w:rFonts w:asciiTheme="minorHAnsi" w:hAnsiTheme="minorHAnsi" w:cstheme="minorHAnsi"/>
        </w:rPr>
        <w:t>murder commi</w:t>
      </w:r>
      <w:r w:rsidR="0029669C">
        <w:rPr>
          <w:rFonts w:asciiTheme="minorHAnsi" w:hAnsiTheme="minorHAnsi" w:cstheme="minorHAnsi"/>
        </w:rPr>
        <w:t xml:space="preserve">tted when he was 17 years old. </w:t>
      </w:r>
      <w:r>
        <w:rPr>
          <w:rFonts w:asciiTheme="minorHAnsi" w:hAnsiTheme="minorHAnsi" w:cstheme="minorHAnsi"/>
        </w:rPr>
        <w:t xml:space="preserve">Following auto decline to adult court, trial and conviction, the court sentenced </w:t>
      </w:r>
      <w:r w:rsidR="0029669C">
        <w:rPr>
          <w:rFonts w:asciiTheme="minorHAnsi" w:hAnsiTheme="minorHAnsi" w:cstheme="minorHAnsi"/>
        </w:rPr>
        <w:t>Mr. Scott</w:t>
      </w:r>
      <w:r>
        <w:rPr>
          <w:rFonts w:asciiTheme="minorHAnsi" w:hAnsiTheme="minorHAnsi" w:cstheme="minorHAnsi"/>
        </w:rPr>
        <w:t xml:space="preserve"> to an exceptional sentence upward of 900 months. In 2016</w:t>
      </w:r>
      <w:r w:rsidR="00D90D49">
        <w:rPr>
          <w:rFonts w:asciiTheme="minorHAnsi" w:hAnsiTheme="minorHAnsi" w:cstheme="minorHAnsi"/>
        </w:rPr>
        <w:t>,</w:t>
      </w:r>
      <w:r>
        <w:rPr>
          <w:rFonts w:asciiTheme="minorHAnsi" w:hAnsiTheme="minorHAnsi" w:cstheme="minorHAnsi"/>
        </w:rPr>
        <w:t xml:space="preserve"> Mr. Scott filed</w:t>
      </w:r>
      <w:r w:rsidR="001D792D">
        <w:rPr>
          <w:rFonts w:asciiTheme="minorHAnsi" w:hAnsiTheme="minorHAnsi" w:cstheme="minorHAnsi"/>
        </w:rPr>
        <w:t xml:space="preserve"> a motion for relief from judgm</w:t>
      </w:r>
      <w:r>
        <w:rPr>
          <w:rFonts w:asciiTheme="minorHAnsi" w:hAnsiTheme="minorHAnsi" w:cstheme="minorHAnsi"/>
        </w:rPr>
        <w:t>ent reques</w:t>
      </w:r>
      <w:r w:rsidR="0029669C">
        <w:rPr>
          <w:rFonts w:asciiTheme="minorHAnsi" w:hAnsiTheme="minorHAnsi" w:cstheme="minorHAnsi"/>
        </w:rPr>
        <w:t xml:space="preserve">ting a new sentencing hearing. </w:t>
      </w:r>
      <w:r w:rsidR="001D792D">
        <w:rPr>
          <w:rFonts w:asciiTheme="minorHAnsi" w:hAnsiTheme="minorHAnsi" w:cstheme="minorHAnsi"/>
        </w:rPr>
        <w:t>The trial court granted his motion and the State appealed. The C</w:t>
      </w:r>
      <w:r w:rsidR="000000B5">
        <w:rPr>
          <w:rFonts w:asciiTheme="minorHAnsi" w:hAnsiTheme="minorHAnsi" w:cstheme="minorHAnsi"/>
        </w:rPr>
        <w:t>ourt of Appeals r</w:t>
      </w:r>
      <w:r w:rsidR="001D1475">
        <w:rPr>
          <w:rFonts w:asciiTheme="minorHAnsi" w:hAnsiTheme="minorHAnsi" w:cstheme="minorHAnsi"/>
        </w:rPr>
        <w:t xml:space="preserve">eversed. </w:t>
      </w:r>
      <w:r w:rsidRPr="001D792D">
        <w:rPr>
          <w:rFonts w:asciiTheme="minorHAnsi" w:hAnsiTheme="minorHAnsi" w:cstheme="minorHAnsi"/>
          <w:i/>
        </w:rPr>
        <w:t>Held</w:t>
      </w:r>
      <w:r>
        <w:rPr>
          <w:rFonts w:asciiTheme="minorHAnsi" w:hAnsiTheme="minorHAnsi" w:cstheme="minorHAnsi"/>
        </w:rPr>
        <w:t xml:space="preserve">, </w:t>
      </w:r>
      <w:bookmarkStart w:id="20" w:name="_Hlk119521128"/>
      <w:r w:rsidR="000000B5" w:rsidRPr="001D1475">
        <w:rPr>
          <w:rFonts w:asciiTheme="minorHAnsi" w:hAnsiTheme="minorHAnsi" w:cstheme="minorHAnsi"/>
          <w:b/>
        </w:rPr>
        <w:t>because the</w:t>
      </w:r>
      <w:r w:rsidRPr="001D1475">
        <w:rPr>
          <w:rFonts w:asciiTheme="minorHAnsi" w:hAnsiTheme="minorHAnsi" w:cstheme="minorHAnsi"/>
          <w:b/>
        </w:rPr>
        <w:t xml:space="preserve"> defendant has an adequate remedy through parole</w:t>
      </w:r>
      <w:r w:rsidR="001D792D" w:rsidRPr="001D1475">
        <w:rPr>
          <w:rFonts w:asciiTheme="minorHAnsi" w:hAnsiTheme="minorHAnsi" w:cstheme="minorHAnsi"/>
          <w:b/>
        </w:rPr>
        <w:t xml:space="preserve"> under RCW 9.94A.730</w:t>
      </w:r>
      <w:r w:rsidR="000000B5" w:rsidRPr="001D1475">
        <w:rPr>
          <w:rFonts w:asciiTheme="minorHAnsi" w:hAnsiTheme="minorHAnsi" w:cstheme="minorHAnsi"/>
          <w:b/>
        </w:rPr>
        <w:t>, r</w:t>
      </w:r>
      <w:r w:rsidRPr="001D1475">
        <w:rPr>
          <w:rFonts w:asciiTheme="minorHAnsi" w:hAnsiTheme="minorHAnsi" w:cstheme="minorHAnsi"/>
          <w:b/>
        </w:rPr>
        <w:t>elief via PRP is not available</w:t>
      </w:r>
      <w:r>
        <w:rPr>
          <w:rFonts w:asciiTheme="minorHAnsi" w:hAnsiTheme="minorHAnsi" w:cstheme="minorHAnsi"/>
        </w:rPr>
        <w:t>.</w:t>
      </w:r>
      <w:r w:rsidR="00C7281D" w:rsidRPr="00C7281D">
        <w:rPr>
          <w:rFonts w:asciiTheme="minorHAnsi" w:hAnsiTheme="minorHAnsi" w:cstheme="minorHAnsi"/>
          <w:b/>
        </w:rPr>
        <w:t xml:space="preserve"> </w:t>
      </w:r>
      <w:r w:rsidR="0029669C">
        <w:rPr>
          <w:rFonts w:asciiTheme="minorHAnsi" w:hAnsiTheme="minorHAnsi" w:cstheme="minorHAnsi"/>
          <w:b/>
        </w:rPr>
        <w:t>A j</w:t>
      </w:r>
      <w:r w:rsidR="00C7281D">
        <w:rPr>
          <w:rFonts w:asciiTheme="minorHAnsi" w:hAnsiTheme="minorHAnsi" w:cstheme="minorHAnsi"/>
          <w:b/>
        </w:rPr>
        <w:t>uvenile previously sentenced to life equivalent does not get a new sentencing hearing because he has adequate relief; he can seek parole under RCW 9.94A.730.</w:t>
      </w:r>
      <w:bookmarkEnd w:id="20"/>
      <w:r w:rsidR="00C951F4">
        <w:rPr>
          <w:rFonts w:asciiTheme="minorHAnsi" w:hAnsiTheme="minorHAnsi" w:cstheme="minorHAnsi"/>
          <w:b/>
        </w:rPr>
        <w:t xml:space="preserve"> </w:t>
      </w:r>
      <w:r w:rsidR="00C951F4" w:rsidRPr="00C951F4">
        <w:rPr>
          <w:rFonts w:asciiTheme="minorHAnsi" w:hAnsiTheme="minorHAnsi" w:cstheme="minorHAnsi"/>
          <w:bCs/>
        </w:rPr>
        <w:t xml:space="preserve">(Note – </w:t>
      </w:r>
      <w:r w:rsidR="00C951F4" w:rsidRPr="00C951F4">
        <w:rPr>
          <w:rFonts w:asciiTheme="minorHAnsi" w:hAnsiTheme="minorHAnsi" w:cstheme="minorHAnsi"/>
          <w:bCs/>
          <w:i/>
          <w:iCs/>
        </w:rPr>
        <w:t>In re PRP Domingo Cornelio</w:t>
      </w:r>
      <w:r w:rsidR="00C951F4" w:rsidRPr="00C951F4">
        <w:rPr>
          <w:rFonts w:asciiTheme="minorHAnsi" w:hAnsiTheme="minorHAnsi" w:cstheme="minorHAnsi"/>
          <w:bCs/>
        </w:rPr>
        <w:t xml:space="preserve">, </w:t>
      </w:r>
      <w:proofErr w:type="gramStart"/>
      <w:r w:rsidR="00C951F4" w:rsidRPr="00C951F4">
        <w:rPr>
          <w:rFonts w:asciiTheme="minorHAnsi" w:hAnsiTheme="minorHAnsi" w:cstheme="minorHAnsi"/>
          <w:bCs/>
          <w:i/>
          <w:iCs/>
        </w:rPr>
        <w:t>In</w:t>
      </w:r>
      <w:proofErr w:type="gramEnd"/>
      <w:r w:rsidR="00C951F4" w:rsidRPr="00C951F4">
        <w:rPr>
          <w:rFonts w:asciiTheme="minorHAnsi" w:hAnsiTheme="minorHAnsi" w:cstheme="minorHAnsi"/>
          <w:bCs/>
          <w:i/>
          <w:iCs/>
        </w:rPr>
        <w:t xml:space="preserve"> re PRP Ali</w:t>
      </w:r>
      <w:r w:rsidR="00C951F4" w:rsidRPr="00C951F4">
        <w:rPr>
          <w:rFonts w:asciiTheme="minorHAnsi" w:hAnsiTheme="minorHAnsi" w:cstheme="minorHAnsi"/>
          <w:bCs/>
        </w:rPr>
        <w:t xml:space="preserve"> (2020) held </w:t>
      </w:r>
      <w:r w:rsidR="00C951F4" w:rsidRPr="00C951F4">
        <w:rPr>
          <w:rFonts w:asciiTheme="minorHAnsi" w:hAnsiTheme="minorHAnsi" w:cstheme="minorHAnsi"/>
          <w:bCs/>
          <w:i/>
          <w:iCs/>
        </w:rPr>
        <w:t xml:space="preserve">State v. Houston </w:t>
      </w:r>
      <w:proofErr w:type="spellStart"/>
      <w:r w:rsidR="00C951F4" w:rsidRPr="00C951F4">
        <w:rPr>
          <w:rFonts w:asciiTheme="minorHAnsi" w:hAnsiTheme="minorHAnsi" w:cstheme="minorHAnsi"/>
          <w:bCs/>
          <w:i/>
          <w:iCs/>
        </w:rPr>
        <w:t>Sconiers</w:t>
      </w:r>
      <w:proofErr w:type="spellEnd"/>
      <w:r w:rsidR="00C951F4">
        <w:rPr>
          <w:rFonts w:asciiTheme="minorHAnsi" w:hAnsiTheme="minorHAnsi" w:cstheme="minorHAnsi"/>
          <w:bCs/>
        </w:rPr>
        <w:t xml:space="preserve"> is retroactive and must be applied at resentencing, if petitioners can show prejudice</w:t>
      </w:r>
      <w:r w:rsidR="00C951F4" w:rsidRPr="00C951F4">
        <w:rPr>
          <w:rFonts w:asciiTheme="minorHAnsi" w:hAnsiTheme="minorHAnsi" w:cstheme="minorHAnsi"/>
          <w:bCs/>
        </w:rPr>
        <w:t>).</w:t>
      </w:r>
    </w:p>
    <w:p w14:paraId="2D660DD8" w14:textId="77777777" w:rsidR="00C7281D" w:rsidRDefault="00C7281D" w:rsidP="00C7281D">
      <w:pPr>
        <w:rPr>
          <w:rFonts w:asciiTheme="minorHAnsi" w:hAnsiTheme="minorHAnsi" w:cstheme="minorHAnsi"/>
          <w:i/>
        </w:rPr>
      </w:pPr>
    </w:p>
    <w:p w14:paraId="3F2DD4AF" w14:textId="12561899" w:rsidR="00586B4D" w:rsidRPr="00E330AB" w:rsidRDefault="00586B4D" w:rsidP="00E330AB">
      <w:pPr>
        <w:rPr>
          <w:rFonts w:asciiTheme="minorHAnsi" w:hAnsiTheme="minorHAnsi" w:cstheme="minorHAnsi"/>
          <w:b/>
        </w:rPr>
      </w:pPr>
      <w:r w:rsidRPr="00EA3CC1">
        <w:rPr>
          <w:rFonts w:asciiTheme="minorHAnsi" w:hAnsiTheme="minorHAnsi" w:cstheme="minorHAnsi"/>
          <w:i/>
        </w:rPr>
        <w:t>St</w:t>
      </w:r>
      <w:r w:rsidRPr="00105536">
        <w:rPr>
          <w:rFonts w:asciiTheme="minorHAnsi" w:hAnsiTheme="minorHAnsi" w:cstheme="minorHAnsi"/>
          <w:i/>
        </w:rPr>
        <w:t>ate v. Watkins</w:t>
      </w:r>
      <w:r w:rsidRPr="00105536">
        <w:rPr>
          <w:rFonts w:asciiTheme="minorHAnsi" w:hAnsiTheme="minorHAnsi" w:cstheme="minorHAnsi"/>
        </w:rPr>
        <w:t xml:space="preserve">, </w:t>
      </w:r>
      <w:r>
        <w:rPr>
          <w:rFonts w:asciiTheme="minorHAnsi" w:hAnsiTheme="minorHAnsi" w:cstheme="minorHAnsi"/>
        </w:rPr>
        <w:t>191 Wn</w:t>
      </w:r>
      <w:r w:rsidR="00E2457E">
        <w:rPr>
          <w:rFonts w:asciiTheme="minorHAnsi" w:hAnsiTheme="minorHAnsi" w:cstheme="minorHAnsi"/>
        </w:rPr>
        <w:t>.</w:t>
      </w:r>
      <w:r>
        <w:rPr>
          <w:rFonts w:asciiTheme="minorHAnsi" w:hAnsiTheme="minorHAnsi" w:cstheme="minorHAnsi"/>
        </w:rPr>
        <w:t>2d 530, 423 P.3d 530 (2018)</w:t>
      </w:r>
      <w:r w:rsidR="00E2457E">
        <w:rPr>
          <w:rFonts w:asciiTheme="minorHAnsi" w:hAnsiTheme="minorHAnsi" w:cstheme="minorHAnsi"/>
        </w:rPr>
        <w:t xml:space="preserve"> </w:t>
      </w:r>
      <w:proofErr w:type="gramStart"/>
      <w:r w:rsidR="00E2457E">
        <w:rPr>
          <w:rFonts w:asciiTheme="minorHAnsi" w:hAnsiTheme="minorHAnsi" w:cstheme="minorHAnsi"/>
        </w:rPr>
        <w:t>J .</w:t>
      </w:r>
      <w:proofErr w:type="gramEnd"/>
      <w:r w:rsidR="00E2457E">
        <w:rPr>
          <w:rFonts w:asciiTheme="minorHAnsi" w:hAnsiTheme="minorHAnsi" w:cstheme="minorHAnsi"/>
        </w:rPr>
        <w:t xml:space="preserve"> Fairhurst</w:t>
      </w:r>
      <w:r w:rsidR="00D90D49">
        <w:rPr>
          <w:rFonts w:asciiTheme="minorHAnsi" w:hAnsiTheme="minorHAnsi" w:cstheme="minorHAnsi"/>
        </w:rPr>
        <w:t>:</w:t>
      </w:r>
      <w:r w:rsidR="00E330AB">
        <w:rPr>
          <w:rFonts w:asciiTheme="minorHAnsi" w:hAnsiTheme="minorHAnsi" w:cstheme="minorHAnsi"/>
        </w:rPr>
        <w:t xml:space="preserve"> </w:t>
      </w:r>
      <w:r>
        <w:rPr>
          <w:rFonts w:asciiTheme="minorHAnsi" w:hAnsiTheme="minorHAnsi" w:cstheme="minorHAnsi"/>
        </w:rPr>
        <w:t xml:space="preserve">The State prosecuted </w:t>
      </w:r>
      <w:proofErr w:type="gramStart"/>
      <w:r>
        <w:rPr>
          <w:rFonts w:asciiTheme="minorHAnsi" w:hAnsiTheme="minorHAnsi" w:cstheme="minorHAnsi"/>
        </w:rPr>
        <w:t>16 year old</w:t>
      </w:r>
      <w:proofErr w:type="gramEnd"/>
      <w:r>
        <w:rPr>
          <w:rFonts w:asciiTheme="minorHAnsi" w:hAnsiTheme="minorHAnsi" w:cstheme="minorHAnsi"/>
        </w:rPr>
        <w:t xml:space="preserve"> Tyler Watkins for first degree burglary in adult court pursuant to the auto-decline statute. </w:t>
      </w:r>
      <w:r w:rsidRPr="00E330AB">
        <w:rPr>
          <w:rFonts w:asciiTheme="minorHAnsi" w:hAnsiTheme="minorHAnsi" w:cstheme="minorHAnsi"/>
          <w:b/>
          <w:i/>
        </w:rPr>
        <w:t>Held</w:t>
      </w:r>
      <w:r>
        <w:rPr>
          <w:rFonts w:asciiTheme="minorHAnsi" w:hAnsiTheme="minorHAnsi" w:cstheme="minorHAnsi"/>
        </w:rPr>
        <w:t xml:space="preserve">, </w:t>
      </w:r>
      <w:r w:rsidRPr="00E330AB">
        <w:rPr>
          <w:rFonts w:asciiTheme="minorHAnsi" w:hAnsiTheme="minorHAnsi" w:cstheme="minorHAnsi"/>
          <w:b/>
        </w:rPr>
        <w:t>Automatic decline does not implicate the Eighth Amendment’s prohibition on cruel and unusual punishment and does not violate the juveniles’ right to procedural or substantive due process because there is no constitutional right to be tried in juvenile court.</w:t>
      </w:r>
    </w:p>
    <w:p w14:paraId="5C4526C6" w14:textId="77777777" w:rsidR="00586B4D" w:rsidRDefault="00E330AB" w:rsidP="00E330AB">
      <w:pPr>
        <w:tabs>
          <w:tab w:val="left" w:pos="6204"/>
        </w:tabs>
        <w:spacing w:after="200"/>
        <w:contextualSpacing/>
        <w:rPr>
          <w:rFonts w:asciiTheme="minorHAnsi" w:hAnsiTheme="minorHAnsi" w:cstheme="minorHAnsi"/>
        </w:rPr>
      </w:pPr>
      <w:r>
        <w:rPr>
          <w:rFonts w:asciiTheme="minorHAnsi" w:hAnsiTheme="minorHAnsi" w:cstheme="minorHAnsi"/>
        </w:rPr>
        <w:tab/>
      </w:r>
    </w:p>
    <w:p w14:paraId="63ED54AA" w14:textId="584111C9" w:rsidR="00F12272" w:rsidRPr="00F12272" w:rsidRDefault="00F12272" w:rsidP="001F2846">
      <w:pPr>
        <w:rPr>
          <w:rFonts w:asciiTheme="minorHAnsi" w:hAnsiTheme="minorHAnsi" w:cstheme="minorHAnsi"/>
        </w:rPr>
      </w:pPr>
      <w:bookmarkStart w:id="21" w:name="_Hlk119521183"/>
      <w:r w:rsidRPr="00F12272">
        <w:rPr>
          <w:rFonts w:asciiTheme="minorHAnsi" w:hAnsiTheme="minorHAnsi" w:cstheme="minorHAnsi"/>
          <w:i/>
        </w:rPr>
        <w:t>In re PRP of Light-Roth</w:t>
      </w:r>
      <w:r>
        <w:rPr>
          <w:rFonts w:asciiTheme="minorHAnsi" w:hAnsiTheme="minorHAnsi" w:cstheme="minorHAnsi"/>
        </w:rPr>
        <w:t>, 19</w:t>
      </w:r>
      <w:r w:rsidR="00E330AB">
        <w:rPr>
          <w:rFonts w:asciiTheme="minorHAnsi" w:hAnsiTheme="minorHAnsi" w:cstheme="minorHAnsi"/>
        </w:rPr>
        <w:t>1 Wn2d 328, 422 P.3d 444 (</w:t>
      </w:r>
      <w:r>
        <w:rPr>
          <w:rFonts w:asciiTheme="minorHAnsi" w:hAnsiTheme="minorHAnsi" w:cstheme="minorHAnsi"/>
        </w:rPr>
        <w:t>2018)</w:t>
      </w:r>
      <w:r w:rsidR="00E2457E">
        <w:rPr>
          <w:rFonts w:asciiTheme="minorHAnsi" w:hAnsiTheme="minorHAnsi" w:cstheme="minorHAnsi"/>
        </w:rPr>
        <w:t xml:space="preserve"> J</w:t>
      </w:r>
      <w:bookmarkEnd w:id="21"/>
      <w:r w:rsidR="00E2457E">
        <w:rPr>
          <w:rFonts w:asciiTheme="minorHAnsi" w:hAnsiTheme="minorHAnsi" w:cstheme="minorHAnsi"/>
        </w:rPr>
        <w:t>. Madsen</w:t>
      </w:r>
      <w:r w:rsidR="00D90D49">
        <w:rPr>
          <w:rFonts w:asciiTheme="minorHAnsi" w:hAnsiTheme="minorHAnsi" w:cstheme="minorHAnsi"/>
        </w:rPr>
        <w:t>:</w:t>
      </w:r>
      <w:r w:rsidR="00E330AB">
        <w:rPr>
          <w:rFonts w:asciiTheme="minorHAnsi" w:hAnsiTheme="minorHAnsi" w:cstheme="minorHAnsi"/>
        </w:rPr>
        <w:t xml:space="preserve"> </w:t>
      </w:r>
      <w:r>
        <w:rPr>
          <w:rFonts w:asciiTheme="minorHAnsi" w:hAnsiTheme="minorHAnsi" w:cstheme="minorHAnsi"/>
        </w:rPr>
        <w:t xml:space="preserve">The State prosecuted Mr. Light-Roth in 2003 for a homicide </w:t>
      </w:r>
      <w:r w:rsidR="001D1475">
        <w:rPr>
          <w:rFonts w:asciiTheme="minorHAnsi" w:hAnsiTheme="minorHAnsi" w:cstheme="minorHAnsi"/>
        </w:rPr>
        <w:t>he committed at age 19.</w:t>
      </w:r>
      <w:r>
        <w:rPr>
          <w:rFonts w:asciiTheme="minorHAnsi" w:hAnsiTheme="minorHAnsi" w:cstheme="minorHAnsi"/>
        </w:rPr>
        <w:t xml:space="preserve"> Following his conviction, the court imposed 335 months of confinement. In 2016 Mr. Light-Roth filed a PRP arguing he was entitled to resentencing under </w:t>
      </w:r>
      <w:r w:rsidRPr="00F12272">
        <w:rPr>
          <w:rFonts w:asciiTheme="minorHAnsi" w:hAnsiTheme="minorHAnsi" w:cstheme="minorHAnsi"/>
          <w:i/>
        </w:rPr>
        <w:t>St</w:t>
      </w:r>
      <w:r w:rsidR="000000B5">
        <w:rPr>
          <w:rFonts w:asciiTheme="minorHAnsi" w:hAnsiTheme="minorHAnsi" w:cstheme="minorHAnsi"/>
          <w:i/>
        </w:rPr>
        <w:t>ate</w:t>
      </w:r>
      <w:r w:rsidRPr="00F12272">
        <w:rPr>
          <w:rFonts w:asciiTheme="minorHAnsi" w:hAnsiTheme="minorHAnsi" w:cstheme="minorHAnsi"/>
          <w:i/>
        </w:rPr>
        <w:t xml:space="preserve"> v. O’Dell</w:t>
      </w:r>
      <w:r>
        <w:rPr>
          <w:rFonts w:asciiTheme="minorHAnsi" w:hAnsiTheme="minorHAnsi" w:cstheme="minorHAnsi"/>
        </w:rPr>
        <w:t xml:space="preserve">.  </w:t>
      </w:r>
      <w:bookmarkStart w:id="22" w:name="_Hlk119521214"/>
      <w:r w:rsidRPr="00E330AB">
        <w:rPr>
          <w:rFonts w:asciiTheme="minorHAnsi" w:hAnsiTheme="minorHAnsi" w:cstheme="minorHAnsi"/>
          <w:b/>
          <w:i/>
        </w:rPr>
        <w:t>Held</w:t>
      </w:r>
      <w:r>
        <w:rPr>
          <w:rFonts w:asciiTheme="minorHAnsi" w:hAnsiTheme="minorHAnsi" w:cstheme="minorHAnsi"/>
          <w:i/>
        </w:rPr>
        <w:t xml:space="preserve">, </w:t>
      </w:r>
      <w:r w:rsidRPr="00E330AB">
        <w:rPr>
          <w:rFonts w:asciiTheme="minorHAnsi" w:hAnsiTheme="minorHAnsi" w:cstheme="minorHAnsi"/>
          <w:b/>
          <w:i/>
        </w:rPr>
        <w:t>St</w:t>
      </w:r>
      <w:r w:rsidR="000000B5" w:rsidRPr="00E330AB">
        <w:rPr>
          <w:rFonts w:asciiTheme="minorHAnsi" w:hAnsiTheme="minorHAnsi" w:cstheme="minorHAnsi"/>
          <w:b/>
          <w:i/>
        </w:rPr>
        <w:t>ate</w:t>
      </w:r>
      <w:r w:rsidRPr="00E330AB">
        <w:rPr>
          <w:rFonts w:asciiTheme="minorHAnsi" w:hAnsiTheme="minorHAnsi" w:cstheme="minorHAnsi"/>
          <w:b/>
          <w:i/>
        </w:rPr>
        <w:t xml:space="preserve"> v. O’Dell</w:t>
      </w:r>
      <w:r w:rsidRPr="00E330AB">
        <w:rPr>
          <w:rFonts w:asciiTheme="minorHAnsi" w:hAnsiTheme="minorHAnsi" w:cstheme="minorHAnsi"/>
          <w:b/>
        </w:rPr>
        <w:t xml:space="preserve"> </w:t>
      </w:r>
      <w:r w:rsidR="000000B5" w:rsidRPr="00E330AB">
        <w:rPr>
          <w:rFonts w:asciiTheme="minorHAnsi" w:hAnsiTheme="minorHAnsi" w:cstheme="minorHAnsi"/>
          <w:b/>
        </w:rPr>
        <w:t xml:space="preserve">is not </w:t>
      </w:r>
      <w:r w:rsidR="00814F07" w:rsidRPr="00E330AB">
        <w:rPr>
          <w:rFonts w:asciiTheme="minorHAnsi" w:hAnsiTheme="minorHAnsi" w:cstheme="minorHAnsi"/>
          <w:b/>
        </w:rPr>
        <w:t xml:space="preserve">a significant change in the law, is not </w:t>
      </w:r>
      <w:r w:rsidR="000000B5" w:rsidRPr="00E330AB">
        <w:rPr>
          <w:rFonts w:asciiTheme="minorHAnsi" w:hAnsiTheme="minorHAnsi" w:cstheme="minorHAnsi"/>
          <w:b/>
        </w:rPr>
        <w:t xml:space="preserve">retroactive and therefor </w:t>
      </w:r>
      <w:r w:rsidRPr="00E330AB">
        <w:rPr>
          <w:rFonts w:asciiTheme="minorHAnsi" w:hAnsiTheme="minorHAnsi" w:cstheme="minorHAnsi"/>
          <w:b/>
        </w:rPr>
        <w:t>does not provide an exception to the one</w:t>
      </w:r>
      <w:r w:rsidR="00DA3D0C">
        <w:rPr>
          <w:rFonts w:asciiTheme="minorHAnsi" w:hAnsiTheme="minorHAnsi" w:cstheme="minorHAnsi"/>
          <w:b/>
        </w:rPr>
        <w:t>-</w:t>
      </w:r>
      <w:r w:rsidRPr="00E330AB">
        <w:rPr>
          <w:rFonts w:asciiTheme="minorHAnsi" w:hAnsiTheme="minorHAnsi" w:cstheme="minorHAnsi"/>
          <w:b/>
        </w:rPr>
        <w:t>year time bar</w:t>
      </w:r>
      <w:r>
        <w:rPr>
          <w:rFonts w:asciiTheme="minorHAnsi" w:hAnsiTheme="minorHAnsi" w:cstheme="minorHAnsi"/>
        </w:rPr>
        <w:t>.</w:t>
      </w:r>
    </w:p>
    <w:p w14:paraId="22D5FCB0" w14:textId="77777777" w:rsidR="00F12272" w:rsidRDefault="00F12272" w:rsidP="001F2846">
      <w:pPr>
        <w:rPr>
          <w:rFonts w:asciiTheme="minorHAnsi" w:hAnsiTheme="minorHAnsi" w:cstheme="minorHAnsi"/>
          <w:i/>
        </w:rPr>
      </w:pPr>
    </w:p>
    <w:p w14:paraId="064BBA3E" w14:textId="4C51F00E" w:rsidR="004B10B0" w:rsidRPr="00E330AB" w:rsidRDefault="004B10B0" w:rsidP="004B10B0">
      <w:pPr>
        <w:spacing w:after="200"/>
        <w:contextualSpacing/>
        <w:rPr>
          <w:rFonts w:asciiTheme="minorHAnsi" w:hAnsiTheme="minorHAnsi" w:cstheme="minorHAnsi"/>
          <w:b/>
        </w:rPr>
      </w:pPr>
      <w:bookmarkStart w:id="23" w:name="_Hlk103592649"/>
      <w:bookmarkStart w:id="24" w:name="_Hlk119521236"/>
      <w:bookmarkEnd w:id="22"/>
      <w:r w:rsidRPr="00E330AB">
        <w:rPr>
          <w:rFonts w:asciiTheme="minorHAnsi" w:hAnsiTheme="minorHAnsi" w:cstheme="minorHAnsi"/>
          <w:i/>
        </w:rPr>
        <w:t>St</w:t>
      </w:r>
      <w:r w:rsidR="00E330AB" w:rsidRPr="00E330AB">
        <w:rPr>
          <w:rFonts w:asciiTheme="minorHAnsi" w:hAnsiTheme="minorHAnsi" w:cstheme="minorHAnsi"/>
          <w:i/>
        </w:rPr>
        <w:t>ate</w:t>
      </w:r>
      <w:r w:rsidRPr="00E330AB">
        <w:rPr>
          <w:rFonts w:asciiTheme="minorHAnsi" w:hAnsiTheme="minorHAnsi" w:cstheme="minorHAnsi"/>
          <w:i/>
        </w:rPr>
        <w:t xml:space="preserve"> v. Bassett</w:t>
      </w:r>
      <w:r w:rsidR="00E330AB" w:rsidRPr="00E330AB">
        <w:rPr>
          <w:rFonts w:asciiTheme="minorHAnsi" w:hAnsiTheme="minorHAnsi" w:cstheme="minorHAnsi"/>
          <w:i/>
        </w:rPr>
        <w:t>,</w:t>
      </w:r>
      <w:r w:rsidRPr="004B10B0">
        <w:rPr>
          <w:rFonts w:asciiTheme="minorHAnsi" w:hAnsiTheme="minorHAnsi" w:cstheme="minorHAnsi"/>
        </w:rPr>
        <w:t xml:space="preserve"> </w:t>
      </w:r>
      <w:r w:rsidR="005025A4">
        <w:rPr>
          <w:rFonts w:asciiTheme="minorHAnsi" w:hAnsiTheme="minorHAnsi" w:cstheme="minorHAnsi"/>
        </w:rPr>
        <w:t>192</w:t>
      </w:r>
      <w:r w:rsidRPr="004B10B0">
        <w:rPr>
          <w:rFonts w:asciiTheme="minorHAnsi" w:hAnsiTheme="minorHAnsi" w:cstheme="minorHAnsi"/>
        </w:rPr>
        <w:t xml:space="preserve"> Wn.2d </w:t>
      </w:r>
      <w:r w:rsidR="005025A4">
        <w:rPr>
          <w:rFonts w:asciiTheme="minorHAnsi" w:hAnsiTheme="minorHAnsi" w:cstheme="minorHAnsi"/>
        </w:rPr>
        <w:t>67, 428 P.3d 343</w:t>
      </w:r>
      <w:r w:rsidRPr="004B10B0">
        <w:rPr>
          <w:rFonts w:asciiTheme="minorHAnsi" w:hAnsiTheme="minorHAnsi" w:cstheme="minorHAnsi"/>
        </w:rPr>
        <w:t xml:space="preserve"> </w:t>
      </w:r>
      <w:r w:rsidR="005025A4">
        <w:rPr>
          <w:rFonts w:asciiTheme="minorHAnsi" w:hAnsiTheme="minorHAnsi" w:cstheme="minorHAnsi"/>
        </w:rPr>
        <w:t>(</w:t>
      </w:r>
      <w:r w:rsidR="00E330AB">
        <w:rPr>
          <w:rFonts w:asciiTheme="minorHAnsi" w:hAnsiTheme="minorHAnsi" w:cstheme="minorHAnsi"/>
        </w:rPr>
        <w:t>2018</w:t>
      </w:r>
      <w:bookmarkEnd w:id="23"/>
      <w:r w:rsidR="00E330AB">
        <w:rPr>
          <w:rFonts w:asciiTheme="minorHAnsi" w:hAnsiTheme="minorHAnsi" w:cstheme="minorHAnsi"/>
        </w:rPr>
        <w:t>)</w:t>
      </w:r>
      <w:r w:rsidR="005E31E4">
        <w:rPr>
          <w:rFonts w:asciiTheme="minorHAnsi" w:hAnsiTheme="minorHAnsi" w:cstheme="minorHAnsi"/>
        </w:rPr>
        <w:t xml:space="preserve"> </w:t>
      </w:r>
      <w:bookmarkEnd w:id="24"/>
      <w:r w:rsidR="005E31E4">
        <w:rPr>
          <w:rFonts w:asciiTheme="minorHAnsi" w:hAnsiTheme="minorHAnsi" w:cstheme="minorHAnsi"/>
        </w:rPr>
        <w:t>J. Owens</w:t>
      </w:r>
      <w:r w:rsidR="00D90D49">
        <w:rPr>
          <w:rFonts w:asciiTheme="minorHAnsi" w:hAnsiTheme="minorHAnsi" w:cstheme="minorHAnsi"/>
        </w:rPr>
        <w:t>:</w:t>
      </w:r>
      <w:r w:rsidR="00E330AB">
        <w:rPr>
          <w:rFonts w:asciiTheme="minorHAnsi" w:hAnsiTheme="minorHAnsi" w:cstheme="minorHAnsi"/>
        </w:rPr>
        <w:t xml:space="preserve"> </w:t>
      </w:r>
      <w:r w:rsidRPr="004B10B0">
        <w:rPr>
          <w:rFonts w:asciiTheme="minorHAnsi" w:hAnsiTheme="minorHAnsi" w:cstheme="minorHAnsi"/>
        </w:rPr>
        <w:t xml:space="preserve">In 1996, the State prosecuted </w:t>
      </w:r>
      <w:proofErr w:type="gramStart"/>
      <w:r w:rsidRPr="004B10B0">
        <w:rPr>
          <w:rFonts w:asciiTheme="minorHAnsi" w:hAnsiTheme="minorHAnsi" w:cstheme="minorHAnsi"/>
        </w:rPr>
        <w:t>16 year-old</w:t>
      </w:r>
      <w:proofErr w:type="gramEnd"/>
      <w:r w:rsidRPr="004B10B0">
        <w:rPr>
          <w:rFonts w:asciiTheme="minorHAnsi" w:hAnsiTheme="minorHAnsi" w:cstheme="minorHAnsi"/>
        </w:rPr>
        <w:t xml:space="preserve"> Brian Basset as an adult for three counts of aggravated first degree murder. Following conviction, the court sentenced him to life without parole, the only sentence available at that time. After nearly 20 years in prison, Mr. Basset received a new sentencing hearing following </w:t>
      </w:r>
      <w:r w:rsidRPr="004B10B0">
        <w:rPr>
          <w:rFonts w:asciiTheme="minorHAnsi" w:hAnsiTheme="minorHAnsi" w:cstheme="minorHAnsi"/>
          <w:i/>
        </w:rPr>
        <w:t>Miller v. Alabama</w:t>
      </w:r>
      <w:r w:rsidRPr="004B10B0">
        <w:rPr>
          <w:rFonts w:asciiTheme="minorHAnsi" w:hAnsiTheme="minorHAnsi" w:cstheme="minorHAnsi"/>
        </w:rPr>
        <w:t xml:space="preserve"> and the </w:t>
      </w:r>
      <w:r w:rsidRPr="004B10B0">
        <w:rPr>
          <w:rFonts w:asciiTheme="minorHAnsi" w:hAnsiTheme="minorHAnsi" w:cstheme="minorHAnsi"/>
          <w:i/>
        </w:rPr>
        <w:t>Miller</w:t>
      </w:r>
      <w:r w:rsidRPr="004B10B0">
        <w:rPr>
          <w:rFonts w:asciiTheme="minorHAnsi" w:hAnsiTheme="minorHAnsi" w:cstheme="minorHAnsi"/>
        </w:rPr>
        <w:t xml:space="preserve">-fix. At the resentencing hearing, Mr. Bassett presented evidence of mitigation as well as his rehabilitation. The trial court sentenced Mr. Basset to three consecutive life sentences. </w:t>
      </w:r>
      <w:r w:rsidRPr="00E330AB">
        <w:rPr>
          <w:rFonts w:asciiTheme="minorHAnsi" w:hAnsiTheme="minorHAnsi" w:cstheme="minorHAnsi"/>
          <w:b/>
          <w:i/>
        </w:rPr>
        <w:t>Held</w:t>
      </w:r>
      <w:r w:rsidRPr="00E330AB">
        <w:rPr>
          <w:rFonts w:asciiTheme="minorHAnsi" w:hAnsiTheme="minorHAnsi" w:cstheme="minorHAnsi"/>
          <w:b/>
        </w:rPr>
        <w:t xml:space="preserve">, </w:t>
      </w:r>
      <w:bookmarkStart w:id="25" w:name="_Hlk119521259"/>
      <w:r w:rsidR="00D90D49">
        <w:rPr>
          <w:rFonts w:asciiTheme="minorHAnsi" w:hAnsiTheme="minorHAnsi" w:cstheme="minorHAnsi"/>
          <w:b/>
        </w:rPr>
        <w:t>LWOP for children</w:t>
      </w:r>
      <w:r w:rsidR="00E07546">
        <w:rPr>
          <w:rFonts w:asciiTheme="minorHAnsi" w:hAnsiTheme="minorHAnsi" w:cstheme="minorHAnsi"/>
          <w:b/>
        </w:rPr>
        <w:t xml:space="preserve"> is unconstitutional, </w:t>
      </w:r>
      <w:r w:rsidR="00D90D49" w:rsidRPr="00D90D49">
        <w:rPr>
          <w:rFonts w:asciiTheme="minorHAnsi" w:hAnsiTheme="minorHAnsi" w:cstheme="minorHAnsi"/>
          <w:b/>
          <w:bCs/>
        </w:rPr>
        <w:t>violate</w:t>
      </w:r>
      <w:r w:rsidR="00D90D49">
        <w:rPr>
          <w:rFonts w:asciiTheme="minorHAnsi" w:hAnsiTheme="minorHAnsi" w:cstheme="minorHAnsi"/>
          <w:b/>
          <w:bCs/>
        </w:rPr>
        <w:t>s</w:t>
      </w:r>
      <w:r w:rsidR="00D90D49" w:rsidRPr="00D90D49">
        <w:rPr>
          <w:rFonts w:asciiTheme="minorHAnsi" w:hAnsiTheme="minorHAnsi" w:cstheme="minorHAnsi"/>
          <w:b/>
          <w:bCs/>
        </w:rPr>
        <w:t xml:space="preserve"> </w:t>
      </w:r>
      <w:r w:rsidRPr="00E330AB">
        <w:rPr>
          <w:rFonts w:asciiTheme="minorHAnsi" w:hAnsiTheme="minorHAnsi" w:cstheme="minorHAnsi"/>
          <w:b/>
        </w:rPr>
        <w:t>Art. 1 section 14 of the Washington Constitution</w:t>
      </w:r>
      <w:bookmarkEnd w:id="25"/>
      <w:r w:rsidRPr="00E330AB">
        <w:rPr>
          <w:rFonts w:asciiTheme="minorHAnsi" w:hAnsiTheme="minorHAnsi" w:cstheme="minorHAnsi"/>
          <w:b/>
        </w:rPr>
        <w:t>. RCW 10.95.030(3)(a)(ii)</w:t>
      </w:r>
      <w:r w:rsidR="00E330AB">
        <w:rPr>
          <w:rFonts w:asciiTheme="minorHAnsi" w:hAnsiTheme="minorHAnsi" w:cstheme="minorHAnsi"/>
          <w:b/>
        </w:rPr>
        <w:t xml:space="preserve">, </w:t>
      </w:r>
      <w:r w:rsidRPr="00E330AB">
        <w:rPr>
          <w:rFonts w:asciiTheme="minorHAnsi" w:hAnsiTheme="minorHAnsi" w:cstheme="minorHAnsi"/>
          <w:b/>
        </w:rPr>
        <w:t>which permits trial courts to sentence juveniles between the ages of 16 and 18 convicted of aggravated first degree murder to life</w:t>
      </w:r>
      <w:r w:rsidR="00E330AB">
        <w:rPr>
          <w:rFonts w:asciiTheme="minorHAnsi" w:hAnsiTheme="minorHAnsi" w:cstheme="minorHAnsi"/>
          <w:b/>
        </w:rPr>
        <w:t>,</w:t>
      </w:r>
      <w:r w:rsidRPr="00E330AB">
        <w:rPr>
          <w:rFonts w:asciiTheme="minorHAnsi" w:hAnsiTheme="minorHAnsi" w:cstheme="minorHAnsi"/>
          <w:b/>
        </w:rPr>
        <w:t xml:space="preserve"> is unconstitutional. Upon remand, the trial court may not impose a minimum term of life.</w:t>
      </w:r>
    </w:p>
    <w:p w14:paraId="223488E2" w14:textId="77777777" w:rsidR="000E6448" w:rsidRPr="00EE6F20" w:rsidRDefault="000E6448" w:rsidP="000E6448">
      <w:pPr>
        <w:rPr>
          <w:rStyle w:val="Hyperlink"/>
          <w:rFonts w:asciiTheme="minorHAnsi" w:hAnsiTheme="minorHAnsi" w:cstheme="minorHAnsi"/>
        </w:rPr>
      </w:pPr>
    </w:p>
    <w:p w14:paraId="34F8CFBA" w14:textId="1650BC7D" w:rsidR="006F103D" w:rsidRDefault="000E6448" w:rsidP="000E6448">
      <w:pPr>
        <w:rPr>
          <w:rFonts w:asciiTheme="minorHAnsi" w:hAnsiTheme="minorHAnsi" w:cstheme="minorHAnsi"/>
        </w:rPr>
      </w:pPr>
      <w:r w:rsidRPr="0029669C">
        <w:rPr>
          <w:rFonts w:asciiTheme="minorHAnsi" w:hAnsiTheme="minorHAnsi" w:cstheme="minorHAnsi"/>
          <w:i/>
        </w:rPr>
        <w:lastRenderedPageBreak/>
        <w:t>St</w:t>
      </w:r>
      <w:r w:rsidR="00E330AB" w:rsidRPr="0029669C">
        <w:rPr>
          <w:rFonts w:asciiTheme="minorHAnsi" w:hAnsiTheme="minorHAnsi" w:cstheme="minorHAnsi"/>
          <w:i/>
        </w:rPr>
        <w:t>ate</w:t>
      </w:r>
      <w:r w:rsidRPr="0029669C">
        <w:rPr>
          <w:rFonts w:asciiTheme="minorHAnsi" w:hAnsiTheme="minorHAnsi" w:cstheme="minorHAnsi"/>
          <w:i/>
        </w:rPr>
        <w:t xml:space="preserve"> v. </w:t>
      </w:r>
      <w:proofErr w:type="spellStart"/>
      <w:r w:rsidRPr="0029669C">
        <w:rPr>
          <w:rFonts w:asciiTheme="minorHAnsi" w:hAnsiTheme="minorHAnsi" w:cstheme="minorHAnsi"/>
          <w:i/>
        </w:rPr>
        <w:t>Delbosque</w:t>
      </w:r>
      <w:proofErr w:type="spellEnd"/>
      <w:r w:rsidRPr="0029669C">
        <w:rPr>
          <w:rFonts w:asciiTheme="minorHAnsi" w:hAnsiTheme="minorHAnsi" w:cstheme="minorHAnsi"/>
          <w:i/>
        </w:rPr>
        <w:t>,</w:t>
      </w:r>
      <w:r w:rsidRPr="0029669C">
        <w:rPr>
          <w:rFonts w:asciiTheme="minorHAnsi" w:hAnsiTheme="minorHAnsi" w:cstheme="minorHAnsi"/>
        </w:rPr>
        <w:t xml:space="preserve"> </w:t>
      </w:r>
      <w:r w:rsidR="006F103D">
        <w:rPr>
          <w:rFonts w:asciiTheme="minorHAnsi" w:hAnsiTheme="minorHAnsi" w:cstheme="minorHAnsi"/>
        </w:rPr>
        <w:t>6</w:t>
      </w:r>
      <w:r w:rsidRPr="00EE6F20">
        <w:rPr>
          <w:rFonts w:asciiTheme="minorHAnsi" w:hAnsiTheme="minorHAnsi" w:cstheme="minorHAnsi"/>
        </w:rPr>
        <w:t xml:space="preserve"> Wn.App.2d </w:t>
      </w:r>
      <w:r w:rsidR="006F103D">
        <w:rPr>
          <w:rFonts w:asciiTheme="minorHAnsi" w:hAnsiTheme="minorHAnsi" w:cstheme="minorHAnsi"/>
        </w:rPr>
        <w:t>407</w:t>
      </w:r>
      <w:r w:rsidRPr="00EE6F20">
        <w:rPr>
          <w:rFonts w:asciiTheme="minorHAnsi" w:hAnsiTheme="minorHAnsi" w:cstheme="minorHAnsi"/>
        </w:rPr>
        <w:t xml:space="preserve"> </w:t>
      </w:r>
      <w:bookmarkStart w:id="26" w:name="_Hlk103607743"/>
      <w:r w:rsidR="00B2509C">
        <w:rPr>
          <w:rFonts w:asciiTheme="minorHAnsi" w:hAnsiTheme="minorHAnsi" w:cstheme="minorHAnsi"/>
        </w:rPr>
        <w:t>430 P.3d 1153</w:t>
      </w:r>
      <w:bookmarkEnd w:id="26"/>
      <w:r w:rsidR="00DA3D0C">
        <w:rPr>
          <w:rFonts w:asciiTheme="minorHAnsi" w:hAnsiTheme="minorHAnsi" w:cstheme="minorHAnsi"/>
        </w:rPr>
        <w:t xml:space="preserve"> </w:t>
      </w:r>
      <w:r w:rsidRPr="00EE6F20">
        <w:rPr>
          <w:rFonts w:asciiTheme="minorHAnsi" w:hAnsiTheme="minorHAnsi" w:cstheme="minorHAnsi"/>
        </w:rPr>
        <w:t>(Div. II)</w:t>
      </w:r>
      <w:r w:rsidR="00DA3D0C">
        <w:rPr>
          <w:rFonts w:asciiTheme="minorHAnsi" w:hAnsiTheme="minorHAnsi" w:cstheme="minorHAnsi"/>
        </w:rPr>
        <w:t xml:space="preserve"> </w:t>
      </w:r>
      <w:r w:rsidRPr="00EE6F20">
        <w:rPr>
          <w:rFonts w:asciiTheme="minorHAnsi" w:hAnsiTheme="minorHAnsi" w:cstheme="minorHAnsi"/>
        </w:rPr>
        <w:t>(2018)</w:t>
      </w:r>
      <w:r w:rsidR="00DA3D0C">
        <w:rPr>
          <w:rFonts w:asciiTheme="minorHAnsi" w:hAnsiTheme="minorHAnsi" w:cstheme="minorHAnsi"/>
        </w:rPr>
        <w:t xml:space="preserve"> </w:t>
      </w:r>
      <w:r w:rsidR="006F103D" w:rsidRPr="006F103D">
        <w:rPr>
          <w:rFonts w:asciiTheme="minorHAnsi" w:hAnsiTheme="minorHAnsi" w:cstheme="minorHAnsi"/>
          <w:i/>
          <w:iCs/>
        </w:rPr>
        <w:t>affirmed in part, reversed in part</w:t>
      </w:r>
      <w:r w:rsidR="006F103D">
        <w:rPr>
          <w:rFonts w:asciiTheme="minorHAnsi" w:hAnsiTheme="minorHAnsi" w:cstheme="minorHAnsi"/>
        </w:rPr>
        <w:t xml:space="preserve">, </w:t>
      </w:r>
      <w:r w:rsidR="006F103D" w:rsidRPr="006F103D">
        <w:rPr>
          <w:rFonts w:asciiTheme="minorHAnsi" w:hAnsiTheme="minorHAnsi" w:cstheme="minorHAnsi"/>
          <w:i/>
          <w:iCs/>
        </w:rPr>
        <w:t xml:space="preserve">State v. </w:t>
      </w:r>
      <w:proofErr w:type="spellStart"/>
      <w:r w:rsidR="006F103D" w:rsidRPr="006F103D">
        <w:rPr>
          <w:rFonts w:asciiTheme="minorHAnsi" w:hAnsiTheme="minorHAnsi" w:cstheme="minorHAnsi"/>
          <w:i/>
          <w:iCs/>
        </w:rPr>
        <w:t>Delbosque</w:t>
      </w:r>
      <w:proofErr w:type="spellEnd"/>
      <w:r w:rsidR="006F103D">
        <w:rPr>
          <w:rFonts w:asciiTheme="minorHAnsi" w:hAnsiTheme="minorHAnsi" w:cstheme="minorHAnsi"/>
        </w:rPr>
        <w:t>, 195 Wn2d 106, 456 P.3d 806 (2020)</w:t>
      </w:r>
    </w:p>
    <w:p w14:paraId="54740DF5" w14:textId="3ACB0980" w:rsidR="000E6448" w:rsidRPr="0029669C" w:rsidRDefault="000E6448" w:rsidP="000E6448">
      <w:pPr>
        <w:rPr>
          <w:rFonts w:asciiTheme="minorHAnsi" w:hAnsiTheme="minorHAnsi" w:cstheme="minorHAnsi"/>
          <w:b/>
        </w:rPr>
      </w:pPr>
      <w:r w:rsidRPr="00EE6F20">
        <w:rPr>
          <w:rFonts w:asciiTheme="minorHAnsi" w:hAnsiTheme="minorHAnsi" w:cstheme="minorHAnsi"/>
        </w:rPr>
        <w:t xml:space="preserve">In 1994, a jury found Mr. </w:t>
      </w:r>
      <w:proofErr w:type="spellStart"/>
      <w:r w:rsidRPr="00EE6F20">
        <w:rPr>
          <w:rFonts w:asciiTheme="minorHAnsi" w:hAnsiTheme="minorHAnsi" w:cstheme="minorHAnsi"/>
        </w:rPr>
        <w:t>Delbosque</w:t>
      </w:r>
      <w:proofErr w:type="spellEnd"/>
      <w:r w:rsidRPr="00EE6F20">
        <w:rPr>
          <w:rFonts w:asciiTheme="minorHAnsi" w:hAnsiTheme="minorHAnsi" w:cstheme="minorHAnsi"/>
        </w:rPr>
        <w:t xml:space="preserve"> guilty of aggravated first-degree murder committed when he was 17 years old. The trial court sentenced him to life without parole.</w:t>
      </w:r>
      <w:r w:rsidR="00B2509C">
        <w:rPr>
          <w:rFonts w:asciiTheme="minorHAnsi" w:hAnsiTheme="minorHAnsi" w:cstheme="minorHAnsi"/>
        </w:rPr>
        <w:t xml:space="preserve"> </w:t>
      </w:r>
      <w:r w:rsidRPr="00EE6F20">
        <w:rPr>
          <w:rFonts w:asciiTheme="minorHAnsi" w:hAnsiTheme="minorHAnsi" w:cstheme="minorHAnsi"/>
        </w:rPr>
        <w:t xml:space="preserve">In 2016, </w:t>
      </w:r>
      <w:r w:rsidR="00B2509C">
        <w:rPr>
          <w:rFonts w:asciiTheme="minorHAnsi" w:hAnsiTheme="minorHAnsi" w:cstheme="minorHAnsi"/>
        </w:rPr>
        <w:t>pursuant to</w:t>
      </w:r>
      <w:r w:rsidRPr="00EE6F20">
        <w:rPr>
          <w:rFonts w:asciiTheme="minorHAnsi" w:hAnsiTheme="minorHAnsi" w:cstheme="minorHAnsi"/>
        </w:rPr>
        <w:t xml:space="preserve"> the </w:t>
      </w:r>
      <w:r w:rsidRPr="00EE6F20">
        <w:rPr>
          <w:rFonts w:asciiTheme="minorHAnsi" w:hAnsiTheme="minorHAnsi" w:cstheme="minorHAnsi"/>
          <w:i/>
          <w:iCs/>
        </w:rPr>
        <w:t>Miller</w:t>
      </w:r>
      <w:r w:rsidRPr="00EE6F20">
        <w:rPr>
          <w:rFonts w:asciiTheme="minorHAnsi" w:hAnsiTheme="minorHAnsi" w:cstheme="minorHAnsi"/>
        </w:rPr>
        <w:t>-fix statute, RCW 10.95.035,</w:t>
      </w:r>
      <w:r w:rsidR="00E330AB">
        <w:rPr>
          <w:rFonts w:asciiTheme="minorHAnsi" w:hAnsiTheme="minorHAnsi" w:cstheme="minorHAnsi"/>
        </w:rPr>
        <w:t xml:space="preserve"> </w:t>
      </w:r>
      <w:r w:rsidRPr="00EE6F20">
        <w:rPr>
          <w:rFonts w:asciiTheme="minorHAnsi" w:hAnsiTheme="minorHAnsi" w:cstheme="minorHAnsi"/>
        </w:rPr>
        <w:t xml:space="preserve">the superior court held an evidentiary hearing and resentenced Mr. </w:t>
      </w:r>
      <w:proofErr w:type="spellStart"/>
      <w:r w:rsidRPr="00EE6F20">
        <w:rPr>
          <w:rFonts w:asciiTheme="minorHAnsi" w:hAnsiTheme="minorHAnsi" w:cstheme="minorHAnsi"/>
        </w:rPr>
        <w:t>Delbosque</w:t>
      </w:r>
      <w:proofErr w:type="spellEnd"/>
      <w:r w:rsidRPr="00EE6F20">
        <w:rPr>
          <w:rFonts w:asciiTheme="minorHAnsi" w:hAnsiTheme="minorHAnsi" w:cstheme="minorHAnsi"/>
        </w:rPr>
        <w:t xml:space="preserve"> t</w:t>
      </w:r>
      <w:r w:rsidR="00EE6F20">
        <w:rPr>
          <w:rFonts w:asciiTheme="minorHAnsi" w:hAnsiTheme="minorHAnsi" w:cstheme="minorHAnsi"/>
        </w:rPr>
        <w:t>o a term of 48 years to life. At</w:t>
      </w:r>
      <w:r w:rsidRPr="00EE6F20">
        <w:rPr>
          <w:rFonts w:asciiTheme="minorHAnsi" w:hAnsiTheme="minorHAnsi" w:cstheme="minorHAnsi"/>
        </w:rPr>
        <w:t xml:space="preserve"> that hearin</w:t>
      </w:r>
      <w:r w:rsidR="00EE6F20">
        <w:rPr>
          <w:rFonts w:asciiTheme="minorHAnsi" w:hAnsiTheme="minorHAnsi" w:cstheme="minorHAnsi"/>
        </w:rPr>
        <w:t>g</w:t>
      </w:r>
      <w:r w:rsidRPr="00EE6F20">
        <w:rPr>
          <w:rFonts w:asciiTheme="minorHAnsi" w:hAnsiTheme="minorHAnsi" w:cstheme="minorHAnsi"/>
        </w:rPr>
        <w:t xml:space="preserve"> the court considered expert testimony about adolescent brain development and the impact of childhood neglect and trauma on Mr. </w:t>
      </w:r>
      <w:proofErr w:type="spellStart"/>
      <w:r w:rsidRPr="00EE6F20">
        <w:rPr>
          <w:rFonts w:asciiTheme="minorHAnsi" w:hAnsiTheme="minorHAnsi" w:cstheme="minorHAnsi"/>
        </w:rPr>
        <w:t>Delbosque</w:t>
      </w:r>
      <w:proofErr w:type="spellEnd"/>
      <w:r w:rsidR="001D1475">
        <w:rPr>
          <w:rFonts w:asciiTheme="minorHAnsi" w:hAnsiTheme="minorHAnsi" w:cstheme="minorHAnsi"/>
          <w:b/>
        </w:rPr>
        <w:t>.</w:t>
      </w:r>
      <w:r w:rsidRPr="00E330AB">
        <w:rPr>
          <w:rFonts w:asciiTheme="minorHAnsi" w:hAnsiTheme="minorHAnsi" w:cstheme="minorHAnsi"/>
          <w:b/>
        </w:rPr>
        <w:t xml:space="preserve"> </w:t>
      </w:r>
      <w:r w:rsidRPr="00E330AB">
        <w:rPr>
          <w:rFonts w:asciiTheme="minorHAnsi" w:hAnsiTheme="minorHAnsi" w:cstheme="minorHAnsi"/>
          <w:b/>
          <w:i/>
          <w:iCs/>
        </w:rPr>
        <w:t>Held</w:t>
      </w:r>
      <w:r w:rsidRPr="00E330AB">
        <w:rPr>
          <w:rFonts w:asciiTheme="minorHAnsi" w:hAnsiTheme="minorHAnsi" w:cstheme="minorHAnsi"/>
          <w:b/>
        </w:rPr>
        <w:t xml:space="preserve">, the superior court failed to adequately consider the diminished culpability of youth as required by the </w:t>
      </w:r>
      <w:r w:rsidRPr="00E330AB">
        <w:rPr>
          <w:rFonts w:asciiTheme="minorHAnsi" w:hAnsiTheme="minorHAnsi" w:cstheme="minorHAnsi"/>
          <w:b/>
          <w:i/>
          <w:iCs/>
        </w:rPr>
        <w:t>Miller</w:t>
      </w:r>
      <w:r w:rsidRPr="00E330AB">
        <w:rPr>
          <w:rFonts w:asciiTheme="minorHAnsi" w:hAnsiTheme="minorHAnsi" w:cstheme="minorHAnsi"/>
          <w:b/>
        </w:rPr>
        <w:t>-fix statute when setting the minimum term</w:t>
      </w:r>
      <w:r w:rsidRPr="00EE6F20">
        <w:rPr>
          <w:rFonts w:asciiTheme="minorHAnsi" w:hAnsiTheme="minorHAnsi" w:cstheme="minorHAnsi"/>
        </w:rPr>
        <w:t xml:space="preserve">. </w:t>
      </w:r>
      <w:r w:rsidRPr="0029669C">
        <w:rPr>
          <w:rFonts w:asciiTheme="minorHAnsi" w:hAnsiTheme="minorHAnsi" w:cstheme="minorHAnsi"/>
          <w:b/>
        </w:rPr>
        <w:t xml:space="preserve">The trial court noted Mr. </w:t>
      </w:r>
      <w:proofErr w:type="spellStart"/>
      <w:r w:rsidRPr="0029669C">
        <w:rPr>
          <w:rFonts w:asciiTheme="minorHAnsi" w:hAnsiTheme="minorHAnsi" w:cstheme="minorHAnsi"/>
          <w:b/>
        </w:rPr>
        <w:t>Delbosque’s</w:t>
      </w:r>
      <w:proofErr w:type="spellEnd"/>
      <w:r w:rsidRPr="0029669C">
        <w:rPr>
          <w:rFonts w:asciiTheme="minorHAnsi" w:hAnsiTheme="minorHAnsi" w:cstheme="minorHAnsi"/>
          <w:b/>
        </w:rPr>
        <w:t xml:space="preserve"> age, childhood and life experience, degree of responsibility and chances of becoming rehabilitated, but did not address how any of the factors it analyzed related to the poor executive functioning or increased risk taking as reflective of his diminished culpability. The trial court also failed to consider the</w:t>
      </w:r>
      <w:r w:rsidRPr="00EE6F20">
        <w:rPr>
          <w:rFonts w:asciiTheme="minorHAnsi" w:hAnsiTheme="minorHAnsi" w:cstheme="minorHAnsi"/>
        </w:rPr>
        <w:t xml:space="preserve"> </w:t>
      </w:r>
      <w:r w:rsidRPr="0029669C">
        <w:rPr>
          <w:rFonts w:asciiTheme="minorHAnsi" w:hAnsiTheme="minorHAnsi" w:cstheme="minorHAnsi"/>
          <w:b/>
        </w:rPr>
        <w:t>greater prospects for reform from a crime committed as a child</w:t>
      </w:r>
      <w:r w:rsidR="0029669C">
        <w:rPr>
          <w:rFonts w:asciiTheme="minorHAnsi" w:hAnsiTheme="minorHAnsi" w:cstheme="minorHAnsi"/>
        </w:rPr>
        <w:t>.</w:t>
      </w:r>
      <w:r w:rsidRPr="00EE6F20">
        <w:rPr>
          <w:rFonts w:asciiTheme="minorHAnsi" w:hAnsiTheme="minorHAnsi" w:cstheme="minorHAnsi"/>
        </w:rPr>
        <w:t xml:space="preserve"> </w:t>
      </w:r>
      <w:r w:rsidRPr="0029669C">
        <w:rPr>
          <w:rFonts w:asciiTheme="minorHAnsi" w:hAnsiTheme="minorHAnsi" w:cstheme="minorHAnsi"/>
          <w:b/>
        </w:rPr>
        <w:t xml:space="preserve">Mr. </w:t>
      </w:r>
      <w:proofErr w:type="spellStart"/>
      <w:r w:rsidRPr="0029669C">
        <w:rPr>
          <w:rFonts w:asciiTheme="minorHAnsi" w:hAnsiTheme="minorHAnsi" w:cstheme="minorHAnsi"/>
          <w:b/>
        </w:rPr>
        <w:t>Delbosque’s</w:t>
      </w:r>
      <w:proofErr w:type="spellEnd"/>
      <w:r w:rsidRPr="0029669C">
        <w:rPr>
          <w:rFonts w:asciiTheme="minorHAnsi" w:hAnsiTheme="minorHAnsi" w:cstheme="minorHAnsi"/>
          <w:b/>
        </w:rPr>
        <w:t xml:space="preserve"> infraction history does not exhibit a continuing pattern of behavior related to the murder he committed.</w:t>
      </w:r>
      <w:r w:rsidR="0029669C">
        <w:rPr>
          <w:rFonts w:asciiTheme="minorHAnsi" w:hAnsiTheme="minorHAnsi" w:cstheme="minorHAnsi"/>
          <w:b/>
        </w:rPr>
        <w:t xml:space="preserve"> </w:t>
      </w:r>
      <w:r w:rsidRPr="0029669C">
        <w:rPr>
          <w:rFonts w:asciiTheme="minorHAnsi" w:hAnsiTheme="minorHAnsi" w:cstheme="minorHAnsi"/>
          <w:b/>
        </w:rPr>
        <w:t xml:space="preserve">The court’s rationale is also inconsistent with </w:t>
      </w:r>
      <w:r w:rsidRPr="0029669C">
        <w:rPr>
          <w:rFonts w:asciiTheme="minorHAnsi" w:hAnsiTheme="minorHAnsi" w:cstheme="minorHAnsi"/>
          <w:b/>
          <w:i/>
        </w:rPr>
        <w:t>Miller’s</w:t>
      </w:r>
      <w:r w:rsidRPr="0029669C">
        <w:rPr>
          <w:rFonts w:asciiTheme="minorHAnsi" w:hAnsiTheme="minorHAnsi" w:cstheme="minorHAnsi"/>
          <w:b/>
        </w:rPr>
        <w:t xml:space="preserve"> recognition that incorrigibility is inconsistent with youth.</w:t>
      </w:r>
      <w:r w:rsidR="0029669C">
        <w:rPr>
          <w:rFonts w:asciiTheme="minorHAnsi" w:hAnsiTheme="minorHAnsi" w:cstheme="minorHAnsi"/>
          <w:b/>
        </w:rPr>
        <w:t xml:space="preserve"> T</w:t>
      </w:r>
      <w:r w:rsidRPr="00E330AB">
        <w:rPr>
          <w:rFonts w:asciiTheme="minorHAnsi" w:hAnsiTheme="minorHAnsi" w:cstheme="minorHAnsi"/>
          <w:b/>
        </w:rPr>
        <w:t>he</w:t>
      </w:r>
      <w:r w:rsidR="0029669C">
        <w:rPr>
          <w:rFonts w:asciiTheme="minorHAnsi" w:hAnsiTheme="minorHAnsi" w:cstheme="minorHAnsi"/>
          <w:b/>
        </w:rPr>
        <w:t xml:space="preserve"> superior court’s findings (1) </w:t>
      </w:r>
      <w:r w:rsidRPr="00E330AB">
        <w:rPr>
          <w:rFonts w:asciiTheme="minorHAnsi" w:hAnsiTheme="minorHAnsi" w:cstheme="minorHAnsi"/>
          <w:b/>
        </w:rPr>
        <w:t xml:space="preserve">that Mr. </w:t>
      </w:r>
      <w:proofErr w:type="spellStart"/>
      <w:r w:rsidRPr="00E330AB">
        <w:rPr>
          <w:rFonts w:asciiTheme="minorHAnsi" w:hAnsiTheme="minorHAnsi" w:cstheme="minorHAnsi"/>
          <w:b/>
        </w:rPr>
        <w:t>Delbosque</w:t>
      </w:r>
      <w:proofErr w:type="spellEnd"/>
      <w:r w:rsidRPr="00E330AB">
        <w:rPr>
          <w:rFonts w:asciiTheme="minorHAnsi" w:hAnsiTheme="minorHAnsi" w:cstheme="minorHAnsi"/>
          <w:b/>
        </w:rPr>
        <w:t xml:space="preserve"> continues to demonstrate an attitude towards others reflective of the underlying crime and (2) that the murder reflected permanent incorrigibility and irretrievable depravity are not supported by substantial evidence.</w:t>
      </w:r>
      <w:r w:rsidR="0029669C">
        <w:rPr>
          <w:rFonts w:asciiTheme="minorHAnsi" w:hAnsiTheme="minorHAnsi" w:cstheme="minorHAnsi"/>
        </w:rPr>
        <w:t xml:space="preserve"> </w:t>
      </w:r>
      <w:r w:rsidRPr="00EE6F20">
        <w:rPr>
          <w:rFonts w:asciiTheme="minorHAnsi" w:hAnsiTheme="minorHAnsi" w:cstheme="minorHAnsi"/>
        </w:rPr>
        <w:t xml:space="preserve">Remanded for resentencing. </w:t>
      </w:r>
    </w:p>
    <w:p w14:paraId="03485144" w14:textId="4C52F1DF" w:rsidR="000E6448" w:rsidRDefault="000E6448" w:rsidP="000E6448">
      <w:pPr>
        <w:rPr>
          <w:rFonts w:asciiTheme="minorHAnsi" w:hAnsiTheme="minorHAnsi" w:cstheme="minorHAnsi"/>
        </w:rPr>
      </w:pPr>
    </w:p>
    <w:p w14:paraId="53E38A0D" w14:textId="1AACF9EF" w:rsidR="00843F3B" w:rsidRPr="004D0FAD" w:rsidRDefault="00843F3B" w:rsidP="00843F3B">
      <w:pPr>
        <w:rPr>
          <w:rFonts w:asciiTheme="minorHAnsi" w:hAnsiTheme="minorHAnsi" w:cstheme="minorHAnsi"/>
          <w:b/>
        </w:rPr>
      </w:pPr>
      <w:r>
        <w:rPr>
          <w:rFonts w:asciiTheme="minorHAnsi" w:hAnsiTheme="minorHAnsi" w:cstheme="minorHAnsi"/>
          <w:b/>
        </w:rPr>
        <w:t xml:space="preserve">ISRB - </w:t>
      </w:r>
      <w:r w:rsidRPr="004D0FAD">
        <w:rPr>
          <w:rFonts w:asciiTheme="minorHAnsi" w:hAnsiTheme="minorHAnsi" w:cstheme="minorHAnsi"/>
          <w:b/>
        </w:rPr>
        <w:t>victim statements</w:t>
      </w:r>
      <w:r>
        <w:rPr>
          <w:rFonts w:asciiTheme="minorHAnsi" w:hAnsiTheme="minorHAnsi" w:cstheme="minorHAnsi"/>
          <w:b/>
        </w:rPr>
        <w:t xml:space="preserve"> at the ISRB</w:t>
      </w:r>
      <w:r w:rsidRPr="004D0FAD">
        <w:rPr>
          <w:rFonts w:asciiTheme="minorHAnsi" w:hAnsiTheme="minorHAnsi" w:cstheme="minorHAnsi"/>
          <w:b/>
        </w:rPr>
        <w:t xml:space="preserve"> are properly considered as to only what community release conditions are appropriate or whether the person is likely to reoffend. </w:t>
      </w:r>
    </w:p>
    <w:p w14:paraId="42D8A423" w14:textId="77777777" w:rsidR="00843F3B" w:rsidRDefault="00843F3B" w:rsidP="00843F3B">
      <w:pPr>
        <w:spacing w:after="200"/>
        <w:contextualSpacing/>
        <w:rPr>
          <w:rFonts w:asciiTheme="minorHAnsi" w:hAnsiTheme="minorHAnsi" w:cstheme="minorHAnsi"/>
          <w:b/>
          <w:bCs/>
        </w:rPr>
      </w:pPr>
    </w:p>
    <w:p w14:paraId="5B340424" w14:textId="52311E38" w:rsidR="00843F3B" w:rsidRPr="00843F3B" w:rsidRDefault="00843F3B" w:rsidP="00843F3B">
      <w:pPr>
        <w:spacing w:after="200"/>
        <w:contextualSpacing/>
        <w:rPr>
          <w:rFonts w:asciiTheme="minorHAnsi" w:hAnsiTheme="minorHAnsi" w:cstheme="minorHAnsi"/>
          <w:b/>
          <w:bCs/>
        </w:rPr>
      </w:pPr>
      <w:bookmarkStart w:id="27" w:name="_Hlk119521334"/>
      <w:r w:rsidRPr="00843F3B">
        <w:rPr>
          <w:rFonts w:asciiTheme="minorHAnsi" w:hAnsiTheme="minorHAnsi" w:cstheme="minorHAnsi"/>
          <w:b/>
          <w:bCs/>
        </w:rPr>
        <w:t xml:space="preserve">ISRB - </w:t>
      </w:r>
      <w:r w:rsidRPr="00843F3B">
        <w:rPr>
          <w:rFonts w:asciiTheme="minorHAnsi" w:hAnsiTheme="minorHAnsi" w:cstheme="minorHAnsi"/>
          <w:b/>
          <w:bCs/>
        </w:rPr>
        <w:t xml:space="preserve">Early release </w:t>
      </w:r>
      <w:r>
        <w:rPr>
          <w:rFonts w:asciiTheme="minorHAnsi" w:hAnsiTheme="minorHAnsi" w:cstheme="minorHAnsi"/>
          <w:b/>
          <w:bCs/>
        </w:rPr>
        <w:t>for a youth convicted as an adult</w:t>
      </w:r>
      <w:r w:rsidRPr="00843F3B">
        <w:rPr>
          <w:rFonts w:asciiTheme="minorHAnsi" w:hAnsiTheme="minorHAnsi" w:cstheme="minorHAnsi"/>
          <w:b/>
          <w:bCs/>
        </w:rPr>
        <w:t xml:space="preserve"> is presumptive unless the ISRB determines, that despite conditions, it is more likely than not that a person will reoffend.</w:t>
      </w:r>
    </w:p>
    <w:p w14:paraId="2515E449" w14:textId="77777777" w:rsidR="00843F3B" w:rsidRPr="00843F3B" w:rsidRDefault="00843F3B" w:rsidP="000E6448">
      <w:pPr>
        <w:rPr>
          <w:rFonts w:asciiTheme="minorHAnsi" w:hAnsiTheme="minorHAnsi" w:cstheme="minorHAnsi"/>
          <w:b/>
          <w:bCs/>
        </w:rPr>
      </w:pPr>
    </w:p>
    <w:bookmarkStart w:id="28" w:name="_Hlk119521316"/>
    <w:bookmarkEnd w:id="27"/>
    <w:p w14:paraId="08624857" w14:textId="1A347683" w:rsidR="000E6448" w:rsidRPr="00843F3B" w:rsidRDefault="00E07550" w:rsidP="000E6448">
      <w:pPr>
        <w:rPr>
          <w:rFonts w:asciiTheme="minorHAnsi" w:hAnsiTheme="minorHAnsi" w:cstheme="minorHAnsi"/>
        </w:rPr>
      </w:pPr>
      <w:r>
        <w:fldChar w:fldCharType="begin"/>
      </w:r>
      <w:r>
        <w:instrText xml:space="preserve"> HYPERLINK "http://www.courts.wa.gov/opinions/index.cfm?fa=opinions.showOpinion&amp;filename=770471MAJ" </w:instrText>
      </w:r>
      <w:r>
        <w:fldChar w:fldCharType="separate"/>
      </w:r>
      <w:r w:rsidR="000E6448" w:rsidRPr="00E330AB">
        <w:rPr>
          <w:rStyle w:val="Hyperlink"/>
          <w:rFonts w:asciiTheme="minorHAnsi" w:hAnsiTheme="minorHAnsi" w:cstheme="minorHAnsi"/>
          <w:i/>
          <w:color w:val="auto"/>
          <w:u w:val="none"/>
        </w:rPr>
        <w:t>In re Brashear</w:t>
      </w:r>
      <w:r w:rsidR="000E6448" w:rsidRPr="00EE6F20">
        <w:rPr>
          <w:rStyle w:val="Hyperlink"/>
          <w:rFonts w:asciiTheme="minorHAnsi" w:hAnsiTheme="minorHAnsi" w:cstheme="minorHAnsi"/>
        </w:rPr>
        <w:t>,</w:t>
      </w:r>
      <w:r>
        <w:rPr>
          <w:rStyle w:val="Hyperlink"/>
          <w:rFonts w:asciiTheme="minorHAnsi" w:hAnsiTheme="minorHAnsi" w:cstheme="minorHAnsi"/>
        </w:rPr>
        <w:fldChar w:fldCharType="end"/>
      </w:r>
      <w:r w:rsidR="000E6448" w:rsidRPr="00EE6F20">
        <w:rPr>
          <w:rFonts w:asciiTheme="minorHAnsi" w:hAnsiTheme="minorHAnsi" w:cstheme="minorHAnsi"/>
        </w:rPr>
        <w:t xml:space="preserve"> </w:t>
      </w:r>
      <w:r w:rsidR="00B2509C">
        <w:rPr>
          <w:rFonts w:asciiTheme="minorHAnsi" w:hAnsiTheme="minorHAnsi" w:cstheme="minorHAnsi"/>
        </w:rPr>
        <w:t>6</w:t>
      </w:r>
      <w:r w:rsidR="000E6448" w:rsidRPr="00EE6F20">
        <w:rPr>
          <w:rFonts w:asciiTheme="minorHAnsi" w:hAnsiTheme="minorHAnsi" w:cstheme="minorHAnsi"/>
        </w:rPr>
        <w:t xml:space="preserve"> Wn.App.2d </w:t>
      </w:r>
      <w:r w:rsidR="00B2509C">
        <w:rPr>
          <w:rFonts w:asciiTheme="minorHAnsi" w:hAnsiTheme="minorHAnsi" w:cstheme="minorHAnsi"/>
        </w:rPr>
        <w:t>279, 430 P.3d 710</w:t>
      </w:r>
      <w:r w:rsidR="006F103D">
        <w:rPr>
          <w:rFonts w:asciiTheme="minorHAnsi" w:hAnsiTheme="minorHAnsi" w:cstheme="minorHAnsi"/>
        </w:rPr>
        <w:t xml:space="preserve"> </w:t>
      </w:r>
      <w:r w:rsidR="00B2509C">
        <w:rPr>
          <w:rFonts w:asciiTheme="minorHAnsi" w:hAnsiTheme="minorHAnsi" w:cstheme="minorHAnsi"/>
        </w:rPr>
        <w:t>(Div. I)</w:t>
      </w:r>
      <w:r w:rsidR="006F103D">
        <w:rPr>
          <w:rFonts w:asciiTheme="minorHAnsi" w:hAnsiTheme="minorHAnsi" w:cstheme="minorHAnsi"/>
        </w:rPr>
        <w:t xml:space="preserve"> </w:t>
      </w:r>
      <w:r w:rsidR="000E6448" w:rsidRPr="00EE6F20">
        <w:rPr>
          <w:rFonts w:asciiTheme="minorHAnsi" w:hAnsiTheme="minorHAnsi" w:cstheme="minorHAnsi"/>
        </w:rPr>
        <w:t>(2018)</w:t>
      </w:r>
      <w:bookmarkEnd w:id="28"/>
      <w:r w:rsidR="00E330AB">
        <w:rPr>
          <w:rFonts w:asciiTheme="minorHAnsi" w:hAnsiTheme="minorHAnsi" w:cstheme="minorHAnsi"/>
        </w:rPr>
        <w:t xml:space="preserve"> </w:t>
      </w:r>
      <w:r w:rsidR="000E6448" w:rsidRPr="00EE6F20">
        <w:rPr>
          <w:rFonts w:asciiTheme="minorHAnsi" w:hAnsiTheme="minorHAnsi" w:cstheme="minorHAnsi"/>
        </w:rPr>
        <w:t>After serving 20 years of confinement, Ms. Brashear petitioned the ISRB for early release pursuant to RCW 9.94A.730 for murder and other crimes committed w</w:t>
      </w:r>
      <w:r w:rsidR="00F348FB">
        <w:rPr>
          <w:rFonts w:asciiTheme="minorHAnsi" w:hAnsiTheme="minorHAnsi" w:cstheme="minorHAnsi"/>
        </w:rPr>
        <w:t xml:space="preserve">hen she was only 15 years old. </w:t>
      </w:r>
      <w:r w:rsidR="000E6448" w:rsidRPr="00EE6F20">
        <w:rPr>
          <w:rFonts w:asciiTheme="minorHAnsi" w:hAnsiTheme="minorHAnsi" w:cstheme="minorHAnsi"/>
        </w:rPr>
        <w:t>The ISRB found she was not releasable, despite a psychological evaluation conducted for DOC that found her to be lo</w:t>
      </w:r>
      <w:r w:rsidR="00F348FB">
        <w:rPr>
          <w:rFonts w:asciiTheme="minorHAnsi" w:hAnsiTheme="minorHAnsi" w:cstheme="minorHAnsi"/>
        </w:rPr>
        <w:t>w or very low risk to reoffend.</w:t>
      </w:r>
      <w:r w:rsidR="000E6448" w:rsidRPr="00EE6F20">
        <w:rPr>
          <w:rFonts w:asciiTheme="minorHAnsi" w:hAnsiTheme="minorHAnsi" w:cstheme="minorHAnsi"/>
        </w:rPr>
        <w:t xml:space="preserve"> </w:t>
      </w:r>
      <w:r w:rsidR="000E6448" w:rsidRPr="00843F3B">
        <w:rPr>
          <w:rFonts w:asciiTheme="minorHAnsi" w:hAnsiTheme="minorHAnsi" w:cstheme="minorHAnsi"/>
        </w:rPr>
        <w:t xml:space="preserve">The DOC evaluator also found Ms. Brashear acknowledged her role in the crimes without distortion or denial. </w:t>
      </w:r>
      <w:r w:rsidR="000E6448" w:rsidRPr="00843F3B">
        <w:rPr>
          <w:rFonts w:asciiTheme="minorHAnsi" w:hAnsiTheme="minorHAnsi" w:cstheme="minorHAnsi"/>
          <w:i/>
          <w:iCs/>
        </w:rPr>
        <w:t>Held</w:t>
      </w:r>
      <w:r w:rsidR="000E6448" w:rsidRPr="00843F3B">
        <w:rPr>
          <w:rFonts w:asciiTheme="minorHAnsi" w:hAnsiTheme="minorHAnsi" w:cstheme="minorHAnsi"/>
        </w:rPr>
        <w:t>, “Early release under RCW 9.94A.730(3) is presumptive un</w:t>
      </w:r>
      <w:r w:rsidR="004D0FAD" w:rsidRPr="00843F3B">
        <w:rPr>
          <w:rFonts w:asciiTheme="minorHAnsi" w:hAnsiTheme="minorHAnsi" w:cstheme="minorHAnsi"/>
        </w:rPr>
        <w:t>less the ISRB determines, that d</w:t>
      </w:r>
      <w:r w:rsidR="000E6448" w:rsidRPr="00843F3B">
        <w:rPr>
          <w:rFonts w:asciiTheme="minorHAnsi" w:hAnsiTheme="minorHAnsi" w:cstheme="minorHAnsi"/>
        </w:rPr>
        <w:t xml:space="preserve">espite conditions, it is more likely than not that a person will reoffend.” Here, the ISRB abused its discretion when it did not rely on any direct evidence of Mr. Brashear’s likelihood to reoffend and when it failed to discuss any conditions associated with her release and why, despite appropriate conditions, she would be likely to reoffend. Instead, the ISRB cited Ms. Brashear’s role in the crimes, the lasting impacts those crimes had on the victim’s survivors, the “relatively small portion” of the minimum term she has served on each count, and on the prosecutor’s objection to her release. Reversed and remanded to the ISRB to order Ms. Brashear released and to determine </w:t>
      </w:r>
      <w:r w:rsidR="00F348FB" w:rsidRPr="00843F3B">
        <w:rPr>
          <w:rFonts w:asciiTheme="minorHAnsi" w:hAnsiTheme="minorHAnsi" w:cstheme="minorHAnsi"/>
        </w:rPr>
        <w:t>appropriate release conditions.</w:t>
      </w:r>
      <w:r w:rsidR="000E6448" w:rsidRPr="00843F3B">
        <w:rPr>
          <w:rFonts w:asciiTheme="minorHAnsi" w:hAnsiTheme="minorHAnsi" w:cstheme="minorHAnsi"/>
        </w:rPr>
        <w:t xml:space="preserve"> </w:t>
      </w:r>
      <w:r w:rsidR="000E6448" w:rsidRPr="00843F3B">
        <w:rPr>
          <w:rFonts w:asciiTheme="minorHAnsi" w:hAnsiTheme="minorHAnsi" w:cstheme="minorHAnsi"/>
          <w:i/>
          <w:iCs/>
        </w:rPr>
        <w:t>Held</w:t>
      </w:r>
      <w:r w:rsidR="000E6448" w:rsidRPr="00843F3B">
        <w:rPr>
          <w:rFonts w:asciiTheme="minorHAnsi" w:hAnsiTheme="minorHAnsi" w:cstheme="minorHAnsi"/>
        </w:rPr>
        <w:t>, victim statements</w:t>
      </w:r>
      <w:r w:rsidR="004D0FAD" w:rsidRPr="00843F3B">
        <w:rPr>
          <w:rFonts w:asciiTheme="minorHAnsi" w:hAnsiTheme="minorHAnsi" w:cstheme="minorHAnsi"/>
        </w:rPr>
        <w:t xml:space="preserve"> at the ISRB</w:t>
      </w:r>
      <w:r w:rsidR="000E6448" w:rsidRPr="00843F3B">
        <w:rPr>
          <w:rFonts w:asciiTheme="minorHAnsi" w:hAnsiTheme="minorHAnsi" w:cstheme="minorHAnsi"/>
        </w:rPr>
        <w:t xml:space="preserve"> are properly considered as to only what community release conditions are appropriate or whether the person is likely to reoffend. </w:t>
      </w:r>
    </w:p>
    <w:p w14:paraId="3D7DF2A5" w14:textId="77777777" w:rsidR="003A537A" w:rsidRPr="00843F3B" w:rsidRDefault="003A537A" w:rsidP="004B10B0">
      <w:pPr>
        <w:spacing w:after="200"/>
        <w:contextualSpacing/>
        <w:rPr>
          <w:rFonts w:asciiTheme="minorHAnsi" w:hAnsiTheme="minorHAnsi" w:cstheme="minorHAnsi"/>
        </w:rPr>
      </w:pPr>
    </w:p>
    <w:p w14:paraId="23D287E3" w14:textId="77777777" w:rsidR="00C7281D" w:rsidRDefault="00C7281D" w:rsidP="004B10B0">
      <w:pPr>
        <w:spacing w:after="200"/>
        <w:contextualSpacing/>
        <w:rPr>
          <w:rFonts w:asciiTheme="minorHAnsi" w:hAnsiTheme="minorHAnsi" w:cstheme="minorHAnsi"/>
          <w:b/>
          <w:sz w:val="28"/>
          <w:szCs w:val="28"/>
          <w:u w:val="single"/>
        </w:rPr>
      </w:pPr>
      <w:r w:rsidRPr="00C7281D">
        <w:rPr>
          <w:rFonts w:asciiTheme="minorHAnsi" w:hAnsiTheme="minorHAnsi" w:cstheme="minorHAnsi"/>
          <w:b/>
          <w:sz w:val="28"/>
          <w:szCs w:val="28"/>
          <w:u w:val="single"/>
        </w:rPr>
        <w:t>2019</w:t>
      </w:r>
    </w:p>
    <w:p w14:paraId="5EB3E5DB" w14:textId="787DD55E" w:rsidR="003C156C" w:rsidRDefault="003C156C" w:rsidP="004B10B0">
      <w:pPr>
        <w:spacing w:after="200"/>
        <w:contextualSpacing/>
        <w:rPr>
          <w:rFonts w:asciiTheme="minorHAnsi" w:hAnsiTheme="minorHAnsi" w:cstheme="minorHAnsi"/>
          <w:b/>
          <w:sz w:val="28"/>
          <w:szCs w:val="28"/>
          <w:u w:val="single"/>
        </w:rPr>
      </w:pPr>
    </w:p>
    <w:p w14:paraId="0E6F7E66" w14:textId="4E7A90EF" w:rsidR="0092030F" w:rsidRDefault="0092030F" w:rsidP="004B10B0">
      <w:pPr>
        <w:spacing w:after="200"/>
        <w:contextualSpacing/>
        <w:rPr>
          <w:rFonts w:asciiTheme="minorHAnsi" w:hAnsiTheme="minorHAnsi" w:cstheme="minorHAnsi"/>
          <w:b/>
        </w:rPr>
      </w:pPr>
      <w:bookmarkStart w:id="29" w:name="_Hlk119521430"/>
      <w:r w:rsidRPr="0092030F">
        <w:rPr>
          <w:rFonts w:asciiTheme="minorHAnsi" w:hAnsiTheme="minorHAnsi" w:cstheme="minorHAnsi"/>
          <w:b/>
        </w:rPr>
        <w:t>Trial courts may depart from mandatory sentencing including consecutive sentences for aggravated murder and companion crimes.</w:t>
      </w:r>
    </w:p>
    <w:p w14:paraId="4F170E12" w14:textId="77777777" w:rsidR="0092030F" w:rsidRDefault="0092030F" w:rsidP="004B10B0">
      <w:pPr>
        <w:spacing w:after="200"/>
        <w:contextualSpacing/>
        <w:rPr>
          <w:rFonts w:asciiTheme="minorHAnsi" w:hAnsiTheme="minorHAnsi" w:cstheme="minorHAnsi"/>
          <w:b/>
        </w:rPr>
      </w:pPr>
    </w:p>
    <w:p w14:paraId="13D5F739" w14:textId="2F724980" w:rsidR="0092030F" w:rsidRPr="0092030F" w:rsidRDefault="0092030F" w:rsidP="004B10B0">
      <w:pPr>
        <w:spacing w:after="200"/>
        <w:contextualSpacing/>
        <w:rPr>
          <w:rFonts w:asciiTheme="minorHAnsi" w:hAnsiTheme="minorHAnsi" w:cstheme="minorHAnsi"/>
          <w:b/>
        </w:rPr>
      </w:pPr>
      <w:r>
        <w:rPr>
          <w:rFonts w:asciiTheme="minorHAnsi" w:hAnsiTheme="minorHAnsi" w:cstheme="minorHAnsi"/>
          <w:b/>
        </w:rPr>
        <w:t xml:space="preserve">Trial court has discretion to impose a downward departure when sentencing a y </w:t>
      </w:r>
      <w:proofErr w:type="spellStart"/>
      <w:r>
        <w:rPr>
          <w:rFonts w:asciiTheme="minorHAnsi" w:hAnsiTheme="minorHAnsi" w:cstheme="minorHAnsi"/>
          <w:b/>
        </w:rPr>
        <w:t>outh</w:t>
      </w:r>
      <w:proofErr w:type="spellEnd"/>
      <w:r>
        <w:rPr>
          <w:rFonts w:asciiTheme="minorHAnsi" w:hAnsiTheme="minorHAnsi" w:cstheme="minorHAnsi"/>
          <w:b/>
        </w:rPr>
        <w:t xml:space="preserve"> convicted of aggravated </w:t>
      </w:r>
      <w:proofErr w:type="gramStart"/>
      <w:r>
        <w:rPr>
          <w:rFonts w:asciiTheme="minorHAnsi" w:hAnsiTheme="minorHAnsi" w:cstheme="minorHAnsi"/>
          <w:b/>
        </w:rPr>
        <w:t>first degree</w:t>
      </w:r>
      <w:proofErr w:type="gramEnd"/>
      <w:r>
        <w:rPr>
          <w:rFonts w:asciiTheme="minorHAnsi" w:hAnsiTheme="minorHAnsi" w:cstheme="minorHAnsi"/>
          <w:b/>
        </w:rPr>
        <w:t xml:space="preserve"> murder.</w:t>
      </w:r>
    </w:p>
    <w:p w14:paraId="3685ECF5" w14:textId="687A31CC" w:rsidR="003C156C" w:rsidRPr="0092030F" w:rsidRDefault="003C156C" w:rsidP="0092030F">
      <w:pPr>
        <w:ind w:left="720"/>
        <w:rPr>
          <w:rFonts w:asciiTheme="minorHAnsi" w:hAnsiTheme="minorHAnsi" w:cstheme="minorHAnsi"/>
          <w:sz w:val="28"/>
          <w:szCs w:val="28"/>
          <w:u w:val="single"/>
        </w:rPr>
      </w:pPr>
      <w:bookmarkStart w:id="30" w:name="_Hlk103590767"/>
      <w:bookmarkStart w:id="31" w:name="_Hlk119521377"/>
      <w:bookmarkEnd w:id="29"/>
      <w:r w:rsidRPr="00E07546">
        <w:rPr>
          <w:rFonts w:asciiTheme="minorHAnsi" w:hAnsiTheme="minorHAnsi" w:cstheme="minorHAnsi"/>
          <w:i/>
        </w:rPr>
        <w:lastRenderedPageBreak/>
        <w:t>State v. Gilbert,</w:t>
      </w:r>
      <w:r w:rsidRPr="00633590">
        <w:rPr>
          <w:rFonts w:asciiTheme="minorHAnsi" w:hAnsiTheme="minorHAnsi" w:cstheme="minorHAnsi"/>
        </w:rPr>
        <w:t xml:space="preserve"> </w:t>
      </w:r>
      <w:r w:rsidR="005B4F54">
        <w:rPr>
          <w:rFonts w:asciiTheme="minorHAnsi" w:hAnsiTheme="minorHAnsi" w:cstheme="minorHAnsi"/>
        </w:rPr>
        <w:t>193</w:t>
      </w:r>
      <w:r w:rsidRPr="00633590">
        <w:rPr>
          <w:rFonts w:asciiTheme="minorHAnsi" w:hAnsiTheme="minorHAnsi" w:cstheme="minorHAnsi"/>
        </w:rPr>
        <w:t xml:space="preserve"> Wn.2d </w:t>
      </w:r>
      <w:r w:rsidR="005B4F54">
        <w:rPr>
          <w:rFonts w:asciiTheme="minorHAnsi" w:hAnsiTheme="minorHAnsi" w:cstheme="minorHAnsi"/>
        </w:rPr>
        <w:t xml:space="preserve">169, 438 P.3d 133 </w:t>
      </w:r>
      <w:r w:rsidRPr="00633590">
        <w:rPr>
          <w:rFonts w:asciiTheme="minorHAnsi" w:hAnsiTheme="minorHAnsi" w:cstheme="minorHAnsi"/>
        </w:rPr>
        <w:t>(2019)</w:t>
      </w:r>
      <w:r w:rsidR="005E31E4">
        <w:rPr>
          <w:rFonts w:asciiTheme="minorHAnsi" w:hAnsiTheme="minorHAnsi" w:cstheme="minorHAnsi"/>
        </w:rPr>
        <w:t xml:space="preserve"> </w:t>
      </w:r>
      <w:bookmarkEnd w:id="31"/>
      <w:r w:rsidR="005E31E4">
        <w:rPr>
          <w:rFonts w:asciiTheme="minorHAnsi" w:hAnsiTheme="minorHAnsi" w:cstheme="minorHAnsi"/>
        </w:rPr>
        <w:t>J. Johnson</w:t>
      </w:r>
      <w:r w:rsidR="00E07546">
        <w:rPr>
          <w:rFonts w:asciiTheme="minorHAnsi" w:hAnsiTheme="minorHAnsi" w:cstheme="minorHAnsi"/>
        </w:rPr>
        <w:t>:</w:t>
      </w:r>
      <w:bookmarkEnd w:id="30"/>
      <w:r w:rsidR="00E07546">
        <w:rPr>
          <w:rFonts w:asciiTheme="minorHAnsi" w:hAnsiTheme="minorHAnsi" w:cstheme="minorHAnsi"/>
        </w:rPr>
        <w:t xml:space="preserve"> </w:t>
      </w:r>
      <w:r>
        <w:rPr>
          <w:rFonts w:asciiTheme="minorHAnsi" w:hAnsiTheme="minorHAnsi" w:cstheme="minorHAnsi"/>
        </w:rPr>
        <w:t xml:space="preserve">The State prosecuted Mr. Gilbert in 1992 for aggravated first degree murder, premeditated murder and other crimes he committed at age 15. The court </w:t>
      </w:r>
      <w:r w:rsidR="00E07546">
        <w:rPr>
          <w:rFonts w:asciiTheme="minorHAnsi" w:hAnsiTheme="minorHAnsi" w:cstheme="minorHAnsi"/>
        </w:rPr>
        <w:t xml:space="preserve">imposed a </w:t>
      </w:r>
      <w:r>
        <w:rPr>
          <w:rFonts w:asciiTheme="minorHAnsi" w:hAnsiTheme="minorHAnsi" w:cstheme="minorHAnsi"/>
        </w:rPr>
        <w:t xml:space="preserve">mandatory </w:t>
      </w:r>
      <w:r w:rsidR="00E07546">
        <w:rPr>
          <w:rFonts w:asciiTheme="minorHAnsi" w:hAnsiTheme="minorHAnsi" w:cstheme="minorHAnsi"/>
        </w:rPr>
        <w:t>LWOP</w:t>
      </w:r>
      <w:r>
        <w:rPr>
          <w:rFonts w:asciiTheme="minorHAnsi" w:hAnsiTheme="minorHAnsi" w:cstheme="minorHAnsi"/>
        </w:rPr>
        <w:t xml:space="preserve"> for the aggravated murder along with a consecutive term of 280 months for the premediated murder and other crimes. </w:t>
      </w:r>
      <w:r w:rsidR="00DA3D0C">
        <w:rPr>
          <w:rFonts w:asciiTheme="minorHAnsi" w:hAnsiTheme="minorHAnsi" w:cstheme="minorHAnsi"/>
        </w:rPr>
        <w:t xml:space="preserve"> The trial court resentenced Mr. Gilbert pursuant to the</w:t>
      </w:r>
      <w:r w:rsidRPr="008532C7">
        <w:rPr>
          <w:rFonts w:asciiTheme="minorHAnsi" w:hAnsiTheme="minorHAnsi" w:cstheme="minorHAnsi"/>
        </w:rPr>
        <w:t xml:space="preserve"> </w:t>
      </w:r>
      <w:r w:rsidRPr="008532C7">
        <w:rPr>
          <w:rFonts w:asciiTheme="minorHAnsi" w:hAnsiTheme="minorHAnsi" w:cstheme="minorHAnsi"/>
          <w:i/>
        </w:rPr>
        <w:t>Miller</w:t>
      </w:r>
      <w:r w:rsidR="005B4F54">
        <w:rPr>
          <w:rFonts w:asciiTheme="minorHAnsi" w:hAnsiTheme="minorHAnsi" w:cstheme="minorHAnsi"/>
        </w:rPr>
        <w:t>-</w:t>
      </w:r>
      <w:r w:rsidRPr="008532C7">
        <w:rPr>
          <w:rFonts w:asciiTheme="minorHAnsi" w:hAnsiTheme="minorHAnsi" w:cstheme="minorHAnsi"/>
        </w:rPr>
        <w:t>fix</w:t>
      </w:r>
      <w:r w:rsidR="00210AC7">
        <w:rPr>
          <w:rFonts w:asciiTheme="minorHAnsi" w:hAnsiTheme="minorHAnsi" w:cstheme="minorHAnsi"/>
        </w:rPr>
        <w:t>.</w:t>
      </w:r>
      <w:r>
        <w:rPr>
          <w:rFonts w:asciiTheme="minorHAnsi" w:hAnsiTheme="minorHAnsi" w:cstheme="minorHAnsi"/>
        </w:rPr>
        <w:t xml:space="preserve"> At the resentencing hearing, Mr. Gilbert argued that the trial court should address all of his counts and restructure his two sentences to run concurrently. The judge ruled he lacked statutory authority to address anything other than the one count for aggravated murder. The court imposed a sentence of 25 years to life on that count, to run consecutive to the 280 months sentence for premeditated murder and other crimes</w:t>
      </w:r>
      <w:r w:rsidRPr="005B4F54">
        <w:rPr>
          <w:rFonts w:asciiTheme="minorHAnsi" w:hAnsiTheme="minorHAnsi" w:cstheme="minorHAnsi"/>
          <w:b/>
          <w:bCs/>
        </w:rPr>
        <w:t xml:space="preserve">. </w:t>
      </w:r>
      <w:r w:rsidRPr="0092030F">
        <w:rPr>
          <w:rFonts w:asciiTheme="minorHAnsi" w:hAnsiTheme="minorHAnsi" w:cstheme="minorHAnsi"/>
          <w:i/>
        </w:rPr>
        <w:t xml:space="preserve">Held, </w:t>
      </w:r>
      <w:r w:rsidRPr="0092030F">
        <w:rPr>
          <w:rFonts w:asciiTheme="minorHAnsi" w:hAnsiTheme="minorHAnsi" w:cstheme="minorHAnsi"/>
        </w:rPr>
        <w:t xml:space="preserve">in </w:t>
      </w:r>
      <w:r w:rsidRPr="0092030F">
        <w:rPr>
          <w:rFonts w:asciiTheme="minorHAnsi" w:hAnsiTheme="minorHAnsi" w:cstheme="minorHAnsi"/>
          <w:i/>
        </w:rPr>
        <w:t>State v. Houston-</w:t>
      </w:r>
      <w:proofErr w:type="spellStart"/>
      <w:r w:rsidRPr="0092030F">
        <w:rPr>
          <w:rFonts w:asciiTheme="minorHAnsi" w:hAnsiTheme="minorHAnsi" w:cstheme="minorHAnsi"/>
          <w:i/>
        </w:rPr>
        <w:t>Sconiers</w:t>
      </w:r>
      <w:proofErr w:type="spellEnd"/>
      <w:r w:rsidRPr="0092030F">
        <w:rPr>
          <w:rFonts w:asciiTheme="minorHAnsi" w:hAnsiTheme="minorHAnsi" w:cstheme="minorHAnsi"/>
        </w:rPr>
        <w:t xml:space="preserve"> we held that trial courts have discretion to depart from mandatory sentencing of youth, this includes departing from consecutive sentences for aggravated first degree murder and companion crimes. The </w:t>
      </w:r>
      <w:r w:rsidRPr="0092030F">
        <w:rPr>
          <w:rFonts w:asciiTheme="minorHAnsi" w:hAnsiTheme="minorHAnsi" w:cstheme="minorHAnsi"/>
          <w:i/>
        </w:rPr>
        <w:t>Miller</w:t>
      </w:r>
      <w:r w:rsidR="00E07546" w:rsidRPr="0092030F">
        <w:rPr>
          <w:rFonts w:asciiTheme="minorHAnsi" w:hAnsiTheme="minorHAnsi" w:cstheme="minorHAnsi"/>
        </w:rPr>
        <w:t>-</w:t>
      </w:r>
      <w:r w:rsidRPr="0092030F">
        <w:rPr>
          <w:rFonts w:asciiTheme="minorHAnsi" w:hAnsiTheme="minorHAnsi" w:cstheme="minorHAnsi"/>
        </w:rPr>
        <w:t xml:space="preserve">fix, RCW 10.95.035, providing for new sentencing hearings of youth convicted of aggravated </w:t>
      </w:r>
      <w:proofErr w:type="gramStart"/>
      <w:r w:rsidRPr="0092030F">
        <w:rPr>
          <w:rFonts w:asciiTheme="minorHAnsi" w:hAnsiTheme="minorHAnsi" w:cstheme="minorHAnsi"/>
        </w:rPr>
        <w:t>first degree</w:t>
      </w:r>
      <w:proofErr w:type="gramEnd"/>
      <w:r w:rsidRPr="0092030F">
        <w:rPr>
          <w:rFonts w:asciiTheme="minorHAnsi" w:hAnsiTheme="minorHAnsi" w:cstheme="minorHAnsi"/>
        </w:rPr>
        <w:t xml:space="preserve"> murder and sentenced to LWOP, does not act to limit a trial court’s discretion to impose a downward departure sentence</w:t>
      </w:r>
      <w:r w:rsidR="00E07546" w:rsidRPr="0092030F">
        <w:rPr>
          <w:rFonts w:asciiTheme="minorHAnsi" w:hAnsiTheme="minorHAnsi" w:cstheme="minorHAnsi"/>
        </w:rPr>
        <w:t>.</w:t>
      </w:r>
    </w:p>
    <w:p w14:paraId="4AE04A25" w14:textId="135099BE" w:rsidR="009D6DC5" w:rsidRDefault="009D6DC5" w:rsidP="00905B46"/>
    <w:p w14:paraId="1626C76C" w14:textId="42839BEF" w:rsidR="006410D0" w:rsidRPr="006410D0" w:rsidRDefault="006410D0" w:rsidP="00905B46">
      <w:pPr>
        <w:rPr>
          <w:rFonts w:asciiTheme="minorHAnsi" w:hAnsiTheme="minorHAnsi" w:cstheme="minorHAnsi"/>
        </w:rPr>
      </w:pPr>
      <w:bookmarkStart w:id="32" w:name="_Hlk119521797"/>
      <w:r w:rsidRPr="006410D0">
        <w:rPr>
          <w:rFonts w:asciiTheme="minorHAnsi" w:hAnsiTheme="minorHAnsi" w:cstheme="minorHAnsi"/>
          <w:b/>
          <w:bCs/>
        </w:rPr>
        <w:t>Post</w:t>
      </w:r>
      <w:r>
        <w:rPr>
          <w:rFonts w:asciiTheme="minorHAnsi" w:hAnsiTheme="minorHAnsi" w:cstheme="minorHAnsi"/>
          <w:b/>
          <w:bCs/>
        </w:rPr>
        <w:t>-</w:t>
      </w:r>
      <w:r w:rsidRPr="006410D0">
        <w:rPr>
          <w:rFonts w:asciiTheme="minorHAnsi" w:hAnsiTheme="minorHAnsi" w:cstheme="minorHAnsi"/>
          <w:b/>
          <w:bCs/>
        </w:rPr>
        <w:t xml:space="preserve">conviction </w:t>
      </w:r>
      <w:r>
        <w:rPr>
          <w:rFonts w:asciiTheme="minorHAnsi" w:hAnsiTheme="minorHAnsi" w:cstheme="minorHAnsi"/>
          <w:b/>
          <w:bCs/>
        </w:rPr>
        <w:t>m</w:t>
      </w:r>
      <w:r w:rsidRPr="006410D0">
        <w:rPr>
          <w:rFonts w:asciiTheme="minorHAnsi" w:hAnsiTheme="minorHAnsi" w:cstheme="minorHAnsi"/>
          <w:b/>
          <w:bCs/>
        </w:rPr>
        <w:t xml:space="preserve">otion for </w:t>
      </w:r>
      <w:r>
        <w:rPr>
          <w:rFonts w:asciiTheme="minorHAnsi" w:hAnsiTheme="minorHAnsi" w:cstheme="minorHAnsi"/>
          <w:b/>
          <w:bCs/>
        </w:rPr>
        <w:t>r</w:t>
      </w:r>
      <w:r w:rsidRPr="006410D0">
        <w:rPr>
          <w:rFonts w:asciiTheme="minorHAnsi" w:hAnsiTheme="minorHAnsi" w:cstheme="minorHAnsi"/>
          <w:b/>
          <w:bCs/>
        </w:rPr>
        <w:t>esentencing</w:t>
      </w:r>
      <w:r>
        <w:rPr>
          <w:rFonts w:asciiTheme="minorHAnsi" w:hAnsiTheme="minorHAnsi" w:cstheme="minorHAnsi"/>
          <w:b/>
          <w:bCs/>
        </w:rPr>
        <w:t>:</w:t>
      </w:r>
      <w:r w:rsidRPr="006410D0">
        <w:rPr>
          <w:rFonts w:asciiTheme="minorHAnsi" w:hAnsiTheme="minorHAnsi" w:cstheme="minorHAnsi"/>
          <w:b/>
          <w:bCs/>
        </w:rPr>
        <w:t xml:space="preserve"> no prejudice demonstrated where youth sentenced at top end of the standard range</w:t>
      </w:r>
      <w:r w:rsidRPr="006410D0">
        <w:rPr>
          <w:rFonts w:asciiTheme="minorHAnsi" w:hAnsiTheme="minorHAnsi" w:cstheme="minorHAnsi"/>
        </w:rPr>
        <w:t>.</w:t>
      </w:r>
    </w:p>
    <w:p w14:paraId="198950CD" w14:textId="07EA4E3D" w:rsidR="00291CF5" w:rsidRDefault="00905B46" w:rsidP="006410D0">
      <w:pPr>
        <w:ind w:left="720"/>
        <w:rPr>
          <w:rFonts w:asciiTheme="minorHAnsi" w:hAnsiTheme="minorHAnsi" w:cstheme="minorHAnsi"/>
        </w:rPr>
      </w:pPr>
      <w:bookmarkStart w:id="33" w:name="_Hlk119521728"/>
      <w:bookmarkEnd w:id="32"/>
      <w:r w:rsidRPr="00E07546">
        <w:rPr>
          <w:rFonts w:asciiTheme="minorHAnsi" w:hAnsiTheme="minorHAnsi" w:cstheme="minorHAnsi"/>
          <w:i/>
        </w:rPr>
        <w:t xml:space="preserve">In re PRP </w:t>
      </w:r>
      <w:proofErr w:type="spellStart"/>
      <w:r w:rsidRPr="00E07546">
        <w:rPr>
          <w:rFonts w:asciiTheme="minorHAnsi" w:hAnsiTheme="minorHAnsi" w:cstheme="minorHAnsi"/>
          <w:i/>
        </w:rPr>
        <w:t>Meippen</w:t>
      </w:r>
      <w:proofErr w:type="spellEnd"/>
      <w:r w:rsidRPr="0004140A">
        <w:rPr>
          <w:rFonts w:asciiTheme="minorHAnsi" w:hAnsiTheme="minorHAnsi" w:cstheme="minorHAnsi"/>
        </w:rPr>
        <w:t xml:space="preserve">, </w:t>
      </w:r>
      <w:r w:rsidR="005B4F54">
        <w:rPr>
          <w:rFonts w:asciiTheme="minorHAnsi" w:hAnsiTheme="minorHAnsi" w:cstheme="minorHAnsi"/>
        </w:rPr>
        <w:t>193</w:t>
      </w:r>
      <w:r w:rsidRPr="0004140A">
        <w:rPr>
          <w:rFonts w:asciiTheme="minorHAnsi" w:hAnsiTheme="minorHAnsi" w:cstheme="minorHAnsi"/>
        </w:rPr>
        <w:t xml:space="preserve"> Wn.2d </w:t>
      </w:r>
      <w:r w:rsidR="005B4F54">
        <w:rPr>
          <w:rFonts w:asciiTheme="minorHAnsi" w:hAnsiTheme="minorHAnsi" w:cstheme="minorHAnsi"/>
        </w:rPr>
        <w:t xml:space="preserve">310, 440 P.3d 978 </w:t>
      </w:r>
      <w:r w:rsidRPr="0004140A">
        <w:rPr>
          <w:rFonts w:asciiTheme="minorHAnsi" w:hAnsiTheme="minorHAnsi" w:cstheme="minorHAnsi"/>
        </w:rPr>
        <w:t>(2019)</w:t>
      </w:r>
      <w:r w:rsidR="005E31E4">
        <w:rPr>
          <w:rFonts w:asciiTheme="minorHAnsi" w:hAnsiTheme="minorHAnsi" w:cstheme="minorHAnsi"/>
        </w:rPr>
        <w:t xml:space="preserve"> J</w:t>
      </w:r>
      <w:bookmarkEnd w:id="33"/>
      <w:r w:rsidR="005E31E4">
        <w:rPr>
          <w:rFonts w:asciiTheme="minorHAnsi" w:hAnsiTheme="minorHAnsi" w:cstheme="minorHAnsi"/>
        </w:rPr>
        <w:t>. Owens.</w:t>
      </w:r>
    </w:p>
    <w:p w14:paraId="43ED7667" w14:textId="4BC970BF" w:rsidR="00905B46" w:rsidRPr="00C542E5" w:rsidRDefault="00210AC7" w:rsidP="006410D0">
      <w:pPr>
        <w:ind w:left="720"/>
        <w:rPr>
          <w:rFonts w:asciiTheme="minorHAnsi" w:hAnsiTheme="minorHAnsi" w:cstheme="minorHAnsi"/>
        </w:rPr>
      </w:pPr>
      <w:r>
        <w:rPr>
          <w:rFonts w:asciiTheme="minorHAnsi" w:hAnsiTheme="minorHAnsi" w:cstheme="minorHAnsi"/>
        </w:rPr>
        <w:t xml:space="preserve">The State prosecuted </w:t>
      </w:r>
      <w:r w:rsidR="00291CF5">
        <w:rPr>
          <w:rFonts w:asciiTheme="minorHAnsi" w:hAnsiTheme="minorHAnsi" w:cstheme="minorHAnsi"/>
        </w:rPr>
        <w:t xml:space="preserve">Mr. </w:t>
      </w:r>
      <w:proofErr w:type="spellStart"/>
      <w:r w:rsidR="00291CF5">
        <w:rPr>
          <w:rFonts w:asciiTheme="minorHAnsi" w:hAnsiTheme="minorHAnsi" w:cstheme="minorHAnsi"/>
        </w:rPr>
        <w:t>Meippen</w:t>
      </w:r>
      <w:proofErr w:type="spellEnd"/>
      <w:r w:rsidR="00291CF5">
        <w:rPr>
          <w:rFonts w:asciiTheme="minorHAnsi" w:hAnsiTheme="minorHAnsi" w:cstheme="minorHAnsi"/>
        </w:rPr>
        <w:t xml:space="preserve"> </w:t>
      </w:r>
      <w:r>
        <w:rPr>
          <w:rFonts w:asciiTheme="minorHAnsi" w:hAnsiTheme="minorHAnsi" w:cstheme="minorHAnsi"/>
        </w:rPr>
        <w:t xml:space="preserve">as an adult in </w:t>
      </w:r>
      <w:r w:rsidR="00C542E5">
        <w:rPr>
          <w:rFonts w:asciiTheme="minorHAnsi" w:hAnsiTheme="minorHAnsi" w:cstheme="minorHAnsi"/>
        </w:rPr>
        <w:t>2006 for robb</w:t>
      </w:r>
      <w:r w:rsidR="00291CF5">
        <w:rPr>
          <w:rFonts w:asciiTheme="minorHAnsi" w:hAnsiTheme="minorHAnsi" w:cstheme="minorHAnsi"/>
        </w:rPr>
        <w:t>ery, assault and weapons crimes</w:t>
      </w:r>
      <w:r>
        <w:rPr>
          <w:rFonts w:asciiTheme="minorHAnsi" w:hAnsiTheme="minorHAnsi" w:cstheme="minorHAnsi"/>
        </w:rPr>
        <w:t xml:space="preserve"> committed when he was 16</w:t>
      </w:r>
      <w:r w:rsidR="00C542E5">
        <w:rPr>
          <w:rFonts w:asciiTheme="minorHAnsi" w:hAnsiTheme="minorHAnsi" w:cstheme="minorHAnsi"/>
        </w:rPr>
        <w:t>.</w:t>
      </w:r>
      <w:r w:rsidR="00291CF5">
        <w:rPr>
          <w:rFonts w:asciiTheme="minorHAnsi" w:hAnsiTheme="minorHAnsi" w:cstheme="minorHAnsi"/>
        </w:rPr>
        <w:t xml:space="preserve"> He filed a PRP seeking a new sentencing hearing where the court could consider his youth, lack of full developmental maturity, and life circumstances at the time of offense. </w:t>
      </w:r>
      <w:r w:rsidR="00291CF5" w:rsidRPr="006410D0">
        <w:rPr>
          <w:rFonts w:asciiTheme="minorHAnsi" w:hAnsiTheme="minorHAnsi" w:cstheme="minorHAnsi"/>
          <w:bCs/>
          <w:i/>
        </w:rPr>
        <w:t>Held</w:t>
      </w:r>
      <w:r w:rsidR="00291CF5" w:rsidRPr="006410D0">
        <w:rPr>
          <w:rFonts w:asciiTheme="minorHAnsi" w:hAnsiTheme="minorHAnsi" w:cstheme="minorHAnsi"/>
          <w:bCs/>
        </w:rPr>
        <w:t>,</w:t>
      </w:r>
      <w:r w:rsidR="00C542E5" w:rsidRPr="006410D0">
        <w:rPr>
          <w:rFonts w:asciiTheme="minorHAnsi" w:hAnsiTheme="minorHAnsi" w:cstheme="minorHAnsi"/>
          <w:bCs/>
        </w:rPr>
        <w:t xml:space="preserve"> </w:t>
      </w:r>
      <w:proofErr w:type="gramStart"/>
      <w:r w:rsidR="00C542E5" w:rsidRPr="006410D0">
        <w:rPr>
          <w:rFonts w:asciiTheme="minorHAnsi" w:hAnsiTheme="minorHAnsi" w:cstheme="minorHAnsi"/>
          <w:bCs/>
        </w:rPr>
        <w:t>Th</w:t>
      </w:r>
      <w:r w:rsidR="00905B46" w:rsidRPr="006410D0">
        <w:rPr>
          <w:rFonts w:asciiTheme="minorHAnsi" w:hAnsiTheme="minorHAnsi" w:cstheme="minorHAnsi"/>
          <w:bCs/>
        </w:rPr>
        <w:t>e</w:t>
      </w:r>
      <w:proofErr w:type="gramEnd"/>
      <w:r w:rsidR="00905B46" w:rsidRPr="006410D0">
        <w:rPr>
          <w:rFonts w:asciiTheme="minorHAnsi" w:hAnsiTheme="minorHAnsi" w:cstheme="minorHAnsi"/>
          <w:bCs/>
        </w:rPr>
        <w:t xml:space="preserve"> petitioner is not entitled to relief</w:t>
      </w:r>
      <w:r w:rsidR="009D6DC5" w:rsidRPr="006410D0">
        <w:rPr>
          <w:rFonts w:asciiTheme="minorHAnsi" w:hAnsiTheme="minorHAnsi" w:cstheme="minorHAnsi"/>
          <w:bCs/>
        </w:rPr>
        <w:t xml:space="preserve">; </w:t>
      </w:r>
      <w:r w:rsidR="00905B46" w:rsidRPr="006410D0">
        <w:rPr>
          <w:rFonts w:asciiTheme="minorHAnsi" w:hAnsiTheme="minorHAnsi" w:cstheme="minorHAnsi"/>
          <w:bCs/>
        </w:rPr>
        <w:t>he does not demonstrate prejudice because the trial court imposed the top end of the standard range</w:t>
      </w:r>
      <w:r w:rsidR="00905B46" w:rsidRPr="00E07546">
        <w:rPr>
          <w:rFonts w:asciiTheme="minorHAnsi" w:hAnsiTheme="minorHAnsi" w:cstheme="minorHAnsi"/>
          <w:b/>
        </w:rPr>
        <w:t xml:space="preserve">. </w:t>
      </w:r>
      <w:r w:rsidR="00905B46" w:rsidRPr="00C542E5">
        <w:rPr>
          <w:rFonts w:asciiTheme="minorHAnsi" w:hAnsiTheme="minorHAnsi" w:cstheme="minorHAnsi"/>
        </w:rPr>
        <w:t xml:space="preserve">We save the issue of retroactivity of </w:t>
      </w:r>
      <w:r w:rsidR="00905B46" w:rsidRPr="00C542E5">
        <w:rPr>
          <w:rFonts w:asciiTheme="minorHAnsi" w:hAnsiTheme="minorHAnsi" w:cstheme="minorHAnsi"/>
          <w:i/>
        </w:rPr>
        <w:t xml:space="preserve">State v. Houston </w:t>
      </w:r>
      <w:proofErr w:type="spellStart"/>
      <w:r w:rsidR="00905B46" w:rsidRPr="00C542E5">
        <w:rPr>
          <w:rFonts w:asciiTheme="minorHAnsi" w:hAnsiTheme="minorHAnsi" w:cstheme="minorHAnsi"/>
          <w:i/>
        </w:rPr>
        <w:t>Sconiers</w:t>
      </w:r>
      <w:proofErr w:type="spellEnd"/>
      <w:r w:rsidR="00905B46" w:rsidRPr="00C542E5">
        <w:rPr>
          <w:rFonts w:asciiTheme="minorHAnsi" w:hAnsiTheme="minorHAnsi" w:cstheme="minorHAnsi"/>
        </w:rPr>
        <w:t xml:space="preserve"> for another day.</w:t>
      </w:r>
    </w:p>
    <w:p w14:paraId="7F5E663F" w14:textId="77777777" w:rsidR="00240E30" w:rsidRDefault="00240E30" w:rsidP="006F6F69">
      <w:pPr>
        <w:spacing w:after="200"/>
        <w:contextualSpacing/>
        <w:rPr>
          <w:rFonts w:asciiTheme="minorHAnsi" w:hAnsiTheme="minorHAnsi" w:cstheme="minorHAnsi"/>
        </w:rPr>
      </w:pPr>
    </w:p>
    <w:p w14:paraId="07E43486" w14:textId="2373249E" w:rsidR="006F6F69" w:rsidRDefault="00240E30" w:rsidP="006F6F69">
      <w:pPr>
        <w:spacing w:after="200"/>
        <w:contextualSpacing/>
        <w:rPr>
          <w:rFonts w:asciiTheme="minorHAnsi" w:hAnsiTheme="minorHAnsi" w:cstheme="minorHAnsi"/>
          <w:b/>
          <w:bCs/>
          <w:sz w:val="28"/>
          <w:szCs w:val="28"/>
        </w:rPr>
      </w:pPr>
      <w:r w:rsidRPr="006F6F69">
        <w:rPr>
          <w:rFonts w:asciiTheme="minorHAnsi" w:hAnsiTheme="minorHAnsi" w:cstheme="minorHAnsi"/>
          <w:b/>
          <w:bCs/>
        </w:rPr>
        <w:t xml:space="preserve">Children are different, youth status matters. The State should not be allowed to deprive an incarcerated juvenile of the benefit of expedited review by violating the applicable rules of </w:t>
      </w:r>
      <w:r>
        <w:rPr>
          <w:rFonts w:asciiTheme="minorHAnsi" w:hAnsiTheme="minorHAnsi" w:cstheme="minorHAnsi"/>
          <w:b/>
          <w:bCs/>
        </w:rPr>
        <w:t xml:space="preserve">appellate </w:t>
      </w:r>
      <w:r w:rsidRPr="006F6F69">
        <w:rPr>
          <w:rFonts w:asciiTheme="minorHAnsi" w:hAnsiTheme="minorHAnsi" w:cstheme="minorHAnsi"/>
          <w:b/>
          <w:bCs/>
        </w:rPr>
        <w:t>procedure.</w:t>
      </w:r>
    </w:p>
    <w:p w14:paraId="18359274" w14:textId="77777777" w:rsidR="00240E30" w:rsidRDefault="006F6F69" w:rsidP="006410D0">
      <w:pPr>
        <w:spacing w:after="200"/>
        <w:ind w:left="720"/>
        <w:contextualSpacing/>
        <w:rPr>
          <w:rFonts w:asciiTheme="minorHAnsi" w:hAnsiTheme="minorHAnsi" w:cstheme="minorHAnsi"/>
        </w:rPr>
      </w:pPr>
      <w:r w:rsidRPr="00E07546">
        <w:rPr>
          <w:rFonts w:asciiTheme="minorHAnsi" w:hAnsiTheme="minorHAnsi" w:cstheme="minorHAnsi"/>
          <w:i/>
        </w:rPr>
        <w:t>State v. I.N.A</w:t>
      </w:r>
      <w:r w:rsidRPr="00291CF5">
        <w:rPr>
          <w:rFonts w:asciiTheme="minorHAnsi" w:hAnsiTheme="minorHAnsi" w:cstheme="minorHAnsi"/>
          <w:i/>
        </w:rPr>
        <w:t>.</w:t>
      </w:r>
      <w:r w:rsidR="00E07546" w:rsidRPr="00291CF5">
        <w:rPr>
          <w:rFonts w:asciiTheme="minorHAnsi" w:hAnsiTheme="minorHAnsi" w:cstheme="minorHAnsi"/>
        </w:rPr>
        <w:t xml:space="preserve">, </w:t>
      </w:r>
      <w:r w:rsidR="00291CF5" w:rsidRPr="00291CF5">
        <w:rPr>
          <w:rFonts w:asciiTheme="minorHAnsi" w:hAnsiTheme="minorHAnsi" w:cstheme="minorHAnsi"/>
        </w:rPr>
        <w:t>9</w:t>
      </w:r>
      <w:r w:rsidR="00E07546" w:rsidRPr="00291CF5">
        <w:rPr>
          <w:rFonts w:asciiTheme="minorHAnsi" w:hAnsiTheme="minorHAnsi" w:cstheme="minorHAnsi"/>
        </w:rPr>
        <w:t xml:space="preserve"> Wn.App.2d </w:t>
      </w:r>
      <w:r w:rsidR="00291CF5" w:rsidRPr="00291CF5">
        <w:rPr>
          <w:rFonts w:asciiTheme="minorHAnsi" w:hAnsiTheme="minorHAnsi" w:cstheme="minorHAnsi"/>
        </w:rPr>
        <w:t>422, 446</w:t>
      </w:r>
      <w:r w:rsidR="00291CF5">
        <w:rPr>
          <w:rFonts w:asciiTheme="minorHAnsi" w:hAnsiTheme="minorHAnsi" w:cstheme="minorHAnsi"/>
        </w:rPr>
        <w:t xml:space="preserve"> P.3d 175</w:t>
      </w:r>
      <w:r w:rsidR="00E07546">
        <w:rPr>
          <w:rFonts w:asciiTheme="minorHAnsi" w:hAnsiTheme="minorHAnsi" w:cstheme="minorHAnsi"/>
        </w:rPr>
        <w:t xml:space="preserve"> </w:t>
      </w:r>
      <w:r w:rsidR="00E07546" w:rsidRPr="00E07546">
        <w:rPr>
          <w:rFonts w:asciiTheme="minorHAnsi" w:hAnsiTheme="minorHAnsi" w:cstheme="minorHAnsi"/>
        </w:rPr>
        <w:t>(</w:t>
      </w:r>
      <w:r w:rsidRPr="00E07546">
        <w:rPr>
          <w:rFonts w:asciiTheme="minorHAnsi" w:hAnsiTheme="minorHAnsi" w:cstheme="minorHAnsi"/>
        </w:rPr>
        <w:t>2019)</w:t>
      </w:r>
    </w:p>
    <w:p w14:paraId="58BFA9C2" w14:textId="5BA47A27" w:rsidR="006F6F69" w:rsidRPr="00F10FFF" w:rsidRDefault="00240E30" w:rsidP="006410D0">
      <w:pPr>
        <w:spacing w:after="200"/>
        <w:ind w:left="720"/>
        <w:contextualSpacing/>
        <w:rPr>
          <w:rFonts w:asciiTheme="minorHAnsi" w:hAnsiTheme="minorHAnsi" w:cstheme="minorHAnsi"/>
          <w:bCs/>
        </w:rPr>
      </w:pPr>
      <w:r>
        <w:rPr>
          <w:rFonts w:asciiTheme="minorHAnsi" w:hAnsiTheme="minorHAnsi" w:cstheme="minorHAnsi"/>
        </w:rPr>
        <w:t>T</w:t>
      </w:r>
      <w:r w:rsidR="006F6F69" w:rsidRPr="006F6F69">
        <w:rPr>
          <w:rFonts w:asciiTheme="minorHAnsi" w:hAnsiTheme="minorHAnsi" w:cstheme="minorHAnsi"/>
        </w:rPr>
        <w:t>he State prosecuted I.N.A. in juvenile court on her first offense. I.N.A appealed and the Court of Appeals granted her expedited status</w:t>
      </w:r>
      <w:r>
        <w:rPr>
          <w:rFonts w:asciiTheme="minorHAnsi" w:hAnsiTheme="minorHAnsi" w:cstheme="minorHAnsi"/>
        </w:rPr>
        <w:t xml:space="preserve"> T</w:t>
      </w:r>
      <w:r w:rsidR="006F6F69" w:rsidRPr="006F6F69">
        <w:rPr>
          <w:rFonts w:asciiTheme="minorHAnsi" w:hAnsiTheme="minorHAnsi" w:cstheme="minorHAnsi"/>
        </w:rPr>
        <w:t xml:space="preserve">he expedited appeal was twice compromised by the prosecutor. </w:t>
      </w:r>
      <w:r w:rsidR="006F6F69" w:rsidRPr="006F6F69">
        <w:rPr>
          <w:rFonts w:asciiTheme="minorHAnsi" w:hAnsiTheme="minorHAnsi" w:cstheme="minorHAnsi"/>
          <w:i/>
          <w:iCs/>
        </w:rPr>
        <w:t>Held</w:t>
      </w:r>
      <w:r w:rsidR="006F6F69" w:rsidRPr="006F6F69">
        <w:rPr>
          <w:rFonts w:asciiTheme="minorHAnsi" w:hAnsiTheme="minorHAnsi" w:cstheme="minorHAnsi"/>
        </w:rPr>
        <w:t>,</w:t>
      </w:r>
      <w:r>
        <w:rPr>
          <w:rFonts w:asciiTheme="minorHAnsi" w:hAnsiTheme="minorHAnsi" w:cstheme="minorHAnsi"/>
        </w:rPr>
        <w:t xml:space="preserve"> </w:t>
      </w:r>
      <w:r w:rsidR="00E07546" w:rsidRPr="00240E30">
        <w:rPr>
          <w:rFonts w:asciiTheme="minorHAnsi" w:hAnsiTheme="minorHAnsi" w:cstheme="minorHAnsi"/>
        </w:rPr>
        <w:t xml:space="preserve">Children are different, youth status matters. The State should not be allowed to deprive an incarcerated juvenile of the benefit of expedited review by violating the applicable rules of </w:t>
      </w:r>
      <w:r w:rsidR="00F10FFF" w:rsidRPr="00240E30">
        <w:rPr>
          <w:rFonts w:asciiTheme="minorHAnsi" w:hAnsiTheme="minorHAnsi" w:cstheme="minorHAnsi"/>
        </w:rPr>
        <w:t xml:space="preserve">appellate </w:t>
      </w:r>
      <w:r w:rsidR="00E07546" w:rsidRPr="00240E30">
        <w:rPr>
          <w:rFonts w:asciiTheme="minorHAnsi" w:hAnsiTheme="minorHAnsi" w:cstheme="minorHAnsi"/>
        </w:rPr>
        <w:t>procedure</w:t>
      </w:r>
      <w:r w:rsidR="006F6F69" w:rsidRPr="00F10FFF">
        <w:rPr>
          <w:rFonts w:asciiTheme="minorHAnsi" w:hAnsiTheme="minorHAnsi" w:cstheme="minorHAnsi"/>
          <w:bCs/>
        </w:rPr>
        <w:t>.</w:t>
      </w:r>
    </w:p>
    <w:p w14:paraId="06E040A6" w14:textId="77777777" w:rsidR="00240E30" w:rsidRDefault="00240E30" w:rsidP="004B10B0">
      <w:pPr>
        <w:spacing w:after="200"/>
        <w:contextualSpacing/>
        <w:rPr>
          <w:rFonts w:asciiTheme="minorHAnsi" w:hAnsiTheme="minorHAnsi" w:cstheme="minorHAnsi"/>
          <w:b/>
          <w:color w:val="212121"/>
          <w:shd w:val="clear" w:color="auto" w:fill="FFFFFF"/>
        </w:rPr>
      </w:pPr>
    </w:p>
    <w:p w14:paraId="777703C7" w14:textId="66EE4DD3" w:rsidR="004D2F05" w:rsidRDefault="00240E30" w:rsidP="004B10B0">
      <w:pPr>
        <w:spacing w:after="200"/>
        <w:contextualSpacing/>
        <w:rPr>
          <w:rFonts w:asciiTheme="minorHAnsi" w:hAnsiTheme="minorHAnsi" w:cstheme="minorHAnsi"/>
          <w:i/>
          <w:iCs/>
          <w:color w:val="212121"/>
          <w:shd w:val="clear" w:color="auto" w:fill="FFFFFF"/>
        </w:rPr>
      </w:pPr>
      <w:r>
        <w:rPr>
          <w:rFonts w:asciiTheme="minorHAnsi" w:hAnsiTheme="minorHAnsi" w:cstheme="minorHAnsi"/>
          <w:b/>
          <w:color w:val="212121"/>
          <w:shd w:val="clear" w:color="auto" w:fill="FFFFFF"/>
        </w:rPr>
        <w:t>T</w:t>
      </w:r>
      <w:r w:rsidRPr="00E07546">
        <w:rPr>
          <w:rFonts w:asciiTheme="minorHAnsi" w:hAnsiTheme="minorHAnsi" w:cstheme="minorHAnsi"/>
          <w:b/>
          <w:color w:val="212121"/>
          <w:shd w:val="clear" w:color="auto" w:fill="FFFFFF"/>
        </w:rPr>
        <w:t xml:space="preserve">he </w:t>
      </w:r>
      <w:r w:rsidRPr="00A37FC1">
        <w:rPr>
          <w:rFonts w:asciiTheme="minorHAnsi" w:hAnsiTheme="minorHAnsi" w:cstheme="minorHAnsi"/>
          <w:b/>
          <w:i/>
          <w:iCs/>
          <w:color w:val="212121"/>
          <w:shd w:val="clear" w:color="auto" w:fill="FFFFFF"/>
        </w:rPr>
        <w:t>Miller</w:t>
      </w:r>
      <w:r w:rsidRPr="00E07546">
        <w:rPr>
          <w:rFonts w:asciiTheme="minorHAnsi" w:hAnsiTheme="minorHAnsi" w:cstheme="minorHAnsi"/>
          <w:b/>
          <w:color w:val="212121"/>
          <w:shd w:val="clear" w:color="auto" w:fill="FFFFFF"/>
        </w:rPr>
        <w:t xml:space="preserve"> fix, by distinguishing between </w:t>
      </w:r>
      <w:proofErr w:type="gramStart"/>
      <w:r w:rsidRPr="00E07546">
        <w:rPr>
          <w:rFonts w:asciiTheme="minorHAnsi" w:hAnsiTheme="minorHAnsi" w:cstheme="minorHAnsi"/>
          <w:b/>
          <w:color w:val="212121"/>
          <w:shd w:val="clear" w:color="auto" w:fill="FFFFFF"/>
        </w:rPr>
        <w:t>15 year</w:t>
      </w:r>
      <w:r w:rsidR="00843F3B">
        <w:rPr>
          <w:rFonts w:asciiTheme="minorHAnsi" w:hAnsiTheme="minorHAnsi" w:cstheme="minorHAnsi"/>
          <w:b/>
          <w:color w:val="212121"/>
          <w:shd w:val="clear" w:color="auto" w:fill="FFFFFF"/>
        </w:rPr>
        <w:t>-</w:t>
      </w:r>
      <w:r w:rsidRPr="00E07546">
        <w:rPr>
          <w:rFonts w:asciiTheme="minorHAnsi" w:hAnsiTheme="minorHAnsi" w:cstheme="minorHAnsi"/>
          <w:b/>
          <w:color w:val="212121"/>
          <w:shd w:val="clear" w:color="auto" w:fill="FFFFFF"/>
        </w:rPr>
        <w:t>olds</w:t>
      </w:r>
      <w:proofErr w:type="gramEnd"/>
      <w:r w:rsidRPr="00E07546">
        <w:rPr>
          <w:rFonts w:asciiTheme="minorHAnsi" w:hAnsiTheme="minorHAnsi" w:cstheme="minorHAnsi"/>
          <w:b/>
          <w:color w:val="212121"/>
          <w:shd w:val="clear" w:color="auto" w:fill="FFFFFF"/>
        </w:rPr>
        <w:t xml:space="preserve"> from 16 and 17 year</w:t>
      </w:r>
      <w:r w:rsidR="00843F3B">
        <w:rPr>
          <w:rFonts w:asciiTheme="minorHAnsi" w:hAnsiTheme="minorHAnsi" w:cstheme="minorHAnsi"/>
          <w:b/>
          <w:color w:val="212121"/>
          <w:shd w:val="clear" w:color="auto" w:fill="FFFFFF"/>
        </w:rPr>
        <w:t>-</w:t>
      </w:r>
      <w:r w:rsidRPr="00E07546">
        <w:rPr>
          <w:rFonts w:asciiTheme="minorHAnsi" w:hAnsiTheme="minorHAnsi" w:cstheme="minorHAnsi"/>
          <w:b/>
          <w:color w:val="212121"/>
          <w:shd w:val="clear" w:color="auto" w:fill="FFFFFF"/>
        </w:rPr>
        <w:t>olds, does not violate equal protection or substantive due process</w:t>
      </w:r>
    </w:p>
    <w:p w14:paraId="2BD8D1E5" w14:textId="5658C166" w:rsidR="001B3F4F" w:rsidRPr="00E86116" w:rsidRDefault="001B3F4F" w:rsidP="00240E30">
      <w:pPr>
        <w:spacing w:after="200"/>
        <w:ind w:left="720"/>
        <w:contextualSpacing/>
        <w:rPr>
          <w:rFonts w:asciiTheme="minorHAnsi" w:hAnsiTheme="minorHAnsi" w:cstheme="minorHAnsi"/>
          <w:color w:val="212121"/>
          <w:shd w:val="clear" w:color="auto" w:fill="FFFFFF"/>
        </w:rPr>
      </w:pPr>
      <w:r w:rsidRPr="00E86116">
        <w:rPr>
          <w:rFonts w:asciiTheme="minorHAnsi" w:hAnsiTheme="minorHAnsi" w:cstheme="minorHAnsi"/>
          <w:i/>
          <w:iCs/>
          <w:color w:val="212121"/>
          <w:shd w:val="clear" w:color="auto" w:fill="FFFFFF"/>
        </w:rPr>
        <w:t>In Re PRP Thang</w:t>
      </w:r>
      <w:r w:rsidRPr="00C916F0">
        <w:rPr>
          <w:rFonts w:asciiTheme="minorHAnsi" w:hAnsiTheme="minorHAnsi" w:cstheme="minorHAnsi"/>
          <w:color w:val="212121"/>
          <w:shd w:val="clear" w:color="auto" w:fill="FFFFFF"/>
        </w:rPr>
        <w:t>,</w:t>
      </w:r>
      <w:r w:rsidR="00E86116" w:rsidRPr="00C916F0">
        <w:rPr>
          <w:rFonts w:asciiTheme="minorHAnsi" w:hAnsiTheme="minorHAnsi" w:cstheme="minorHAnsi"/>
          <w:color w:val="212121"/>
          <w:shd w:val="clear" w:color="auto" w:fill="FFFFFF"/>
        </w:rPr>
        <w:t xml:space="preserve"> </w:t>
      </w:r>
      <w:r w:rsidR="00C916F0" w:rsidRPr="00C916F0">
        <w:rPr>
          <w:rFonts w:asciiTheme="minorHAnsi" w:hAnsiTheme="minorHAnsi" w:cstheme="minorHAnsi"/>
          <w:color w:val="212121"/>
          <w:shd w:val="clear" w:color="auto" w:fill="FFFFFF"/>
        </w:rPr>
        <w:t>9</w:t>
      </w:r>
      <w:r w:rsidR="00E86116" w:rsidRPr="00C916F0">
        <w:rPr>
          <w:rFonts w:asciiTheme="minorHAnsi" w:hAnsiTheme="minorHAnsi" w:cstheme="minorHAnsi"/>
          <w:color w:val="212121"/>
          <w:shd w:val="clear" w:color="auto" w:fill="FFFFFF"/>
        </w:rPr>
        <w:t xml:space="preserve"> Wn.App.2d</w:t>
      </w:r>
      <w:r w:rsidR="00C916F0">
        <w:rPr>
          <w:rFonts w:asciiTheme="minorHAnsi" w:hAnsiTheme="minorHAnsi" w:cstheme="minorHAnsi"/>
          <w:color w:val="212121"/>
          <w:shd w:val="clear" w:color="auto" w:fill="FFFFFF"/>
        </w:rPr>
        <w:t xml:space="preserve"> </w:t>
      </w:r>
      <w:r w:rsidR="00C916F0" w:rsidRPr="00C916F0">
        <w:rPr>
          <w:rFonts w:asciiTheme="minorHAnsi" w:hAnsiTheme="minorHAnsi" w:cstheme="minorHAnsi"/>
          <w:color w:val="212121"/>
          <w:shd w:val="clear" w:color="auto" w:fill="FFFFFF"/>
        </w:rPr>
        <w:t>1081</w:t>
      </w:r>
      <w:r w:rsidR="00E86116" w:rsidRPr="00C916F0">
        <w:rPr>
          <w:rFonts w:asciiTheme="minorHAnsi" w:hAnsiTheme="minorHAnsi" w:cstheme="minorHAnsi"/>
          <w:color w:val="212121"/>
          <w:shd w:val="clear" w:color="auto" w:fill="FFFFFF"/>
        </w:rPr>
        <w:t xml:space="preserve"> (</w:t>
      </w:r>
      <w:r w:rsidR="00E86116">
        <w:rPr>
          <w:rFonts w:asciiTheme="minorHAnsi" w:hAnsiTheme="minorHAnsi" w:cstheme="minorHAnsi"/>
          <w:color w:val="212121"/>
          <w:shd w:val="clear" w:color="auto" w:fill="FFFFFF"/>
        </w:rPr>
        <w:t>2019) *</w:t>
      </w:r>
      <w:r w:rsidR="00A37FC1">
        <w:rPr>
          <w:rFonts w:asciiTheme="minorHAnsi" w:hAnsiTheme="minorHAnsi" w:cstheme="minorHAnsi"/>
          <w:color w:val="212121"/>
          <w:highlight w:val="yellow"/>
          <w:shd w:val="clear" w:color="auto" w:fill="FFFFFF"/>
        </w:rPr>
        <w:t>UN</w:t>
      </w:r>
      <w:r w:rsidR="00E86116" w:rsidRPr="009D6DC5">
        <w:rPr>
          <w:rFonts w:asciiTheme="minorHAnsi" w:hAnsiTheme="minorHAnsi" w:cstheme="minorHAnsi"/>
          <w:color w:val="212121"/>
          <w:highlight w:val="yellow"/>
          <w:shd w:val="clear" w:color="auto" w:fill="FFFFFF"/>
        </w:rPr>
        <w:t>REPORTED*</w:t>
      </w:r>
      <w:r w:rsidR="00E86116">
        <w:rPr>
          <w:rFonts w:asciiTheme="minorHAnsi" w:hAnsiTheme="minorHAnsi" w:cstheme="minorHAnsi"/>
          <w:color w:val="212121"/>
          <w:shd w:val="clear" w:color="auto" w:fill="FFFFFF"/>
        </w:rPr>
        <w:t xml:space="preserve"> </w:t>
      </w:r>
    </w:p>
    <w:p w14:paraId="37F9078C" w14:textId="073BD44F" w:rsidR="00905B46" w:rsidRPr="00F10FFF" w:rsidRDefault="001B3F4F" w:rsidP="00240E30">
      <w:pPr>
        <w:spacing w:after="200"/>
        <w:ind w:left="720"/>
        <w:contextualSpacing/>
        <w:rPr>
          <w:rFonts w:asciiTheme="minorHAnsi" w:hAnsiTheme="minorHAnsi" w:cstheme="minorHAnsi"/>
          <w:b/>
          <w:color w:val="212121"/>
          <w:shd w:val="clear" w:color="auto" w:fill="FFFFFF"/>
        </w:rPr>
      </w:pPr>
      <w:r w:rsidRPr="00E86116">
        <w:rPr>
          <w:rFonts w:asciiTheme="minorHAnsi" w:hAnsiTheme="minorHAnsi" w:cstheme="minorHAnsi"/>
          <w:color w:val="212121"/>
          <w:shd w:val="clear" w:color="auto" w:fill="FFFFFF"/>
        </w:rPr>
        <w:t xml:space="preserve">In 1997, the State prosecuted </w:t>
      </w:r>
      <w:r w:rsidR="00E07546">
        <w:rPr>
          <w:rFonts w:asciiTheme="minorHAnsi" w:hAnsiTheme="minorHAnsi" w:cstheme="minorHAnsi"/>
          <w:color w:val="212121"/>
          <w:shd w:val="clear" w:color="auto" w:fill="FFFFFF"/>
        </w:rPr>
        <w:t>Mr.</w:t>
      </w:r>
      <w:r w:rsidRPr="00E86116">
        <w:rPr>
          <w:rFonts w:asciiTheme="minorHAnsi" w:hAnsiTheme="minorHAnsi" w:cstheme="minorHAnsi"/>
          <w:color w:val="212121"/>
          <w:shd w:val="clear" w:color="auto" w:fill="FFFFFF"/>
        </w:rPr>
        <w:t xml:space="preserve"> Thang for aggravated murder</w:t>
      </w:r>
      <w:r w:rsidR="00E07546">
        <w:rPr>
          <w:rFonts w:asciiTheme="minorHAnsi" w:hAnsiTheme="minorHAnsi" w:cstheme="minorHAnsi"/>
          <w:color w:val="212121"/>
          <w:shd w:val="clear" w:color="auto" w:fill="FFFFFF"/>
        </w:rPr>
        <w:t xml:space="preserve"> for a crime he committed at age</w:t>
      </w:r>
      <w:r w:rsidRPr="00E86116">
        <w:rPr>
          <w:rFonts w:asciiTheme="minorHAnsi" w:hAnsiTheme="minorHAnsi" w:cstheme="minorHAnsi"/>
          <w:color w:val="212121"/>
          <w:shd w:val="clear" w:color="auto" w:fill="FFFFFF"/>
        </w:rPr>
        <w:t xml:space="preserve"> 17</w:t>
      </w:r>
      <w:r w:rsidR="00E07546">
        <w:rPr>
          <w:rFonts w:asciiTheme="minorHAnsi" w:hAnsiTheme="minorHAnsi" w:cstheme="minorHAnsi"/>
          <w:color w:val="212121"/>
          <w:shd w:val="clear" w:color="auto" w:fill="FFFFFF"/>
        </w:rPr>
        <w:t xml:space="preserve">. The </w:t>
      </w:r>
      <w:r w:rsidRPr="00E86116">
        <w:rPr>
          <w:rFonts w:asciiTheme="minorHAnsi" w:hAnsiTheme="minorHAnsi" w:cstheme="minorHAnsi"/>
          <w:color w:val="212121"/>
          <w:shd w:val="clear" w:color="auto" w:fill="FFFFFF"/>
        </w:rPr>
        <w:t xml:space="preserve">court sentenced </w:t>
      </w:r>
      <w:r w:rsidR="00E86116">
        <w:rPr>
          <w:rFonts w:asciiTheme="minorHAnsi" w:hAnsiTheme="minorHAnsi" w:cstheme="minorHAnsi"/>
          <w:color w:val="212121"/>
          <w:shd w:val="clear" w:color="auto" w:fill="FFFFFF"/>
        </w:rPr>
        <w:t xml:space="preserve">Mr. Thang </w:t>
      </w:r>
      <w:r w:rsidRPr="00E86116">
        <w:rPr>
          <w:rFonts w:asciiTheme="minorHAnsi" w:hAnsiTheme="minorHAnsi" w:cstheme="minorHAnsi"/>
          <w:color w:val="212121"/>
          <w:shd w:val="clear" w:color="auto" w:fill="FFFFFF"/>
        </w:rPr>
        <w:t xml:space="preserve">to </w:t>
      </w:r>
      <w:r w:rsidR="00E07546">
        <w:rPr>
          <w:rFonts w:asciiTheme="minorHAnsi" w:hAnsiTheme="minorHAnsi" w:cstheme="minorHAnsi"/>
          <w:color w:val="212121"/>
          <w:shd w:val="clear" w:color="auto" w:fill="FFFFFF"/>
        </w:rPr>
        <w:t>LWOP</w:t>
      </w:r>
      <w:r w:rsidRPr="00E86116">
        <w:rPr>
          <w:rFonts w:asciiTheme="minorHAnsi" w:hAnsiTheme="minorHAnsi" w:cstheme="minorHAnsi"/>
          <w:color w:val="212121"/>
          <w:shd w:val="clear" w:color="auto" w:fill="FFFFFF"/>
        </w:rPr>
        <w:t xml:space="preserve">.  </w:t>
      </w:r>
      <w:r w:rsidR="00E86116" w:rsidRPr="00E86116">
        <w:rPr>
          <w:rFonts w:asciiTheme="minorHAnsi" w:hAnsiTheme="minorHAnsi" w:cstheme="minorHAnsi"/>
          <w:color w:val="212121"/>
          <w:shd w:val="clear" w:color="auto" w:fill="FFFFFF"/>
        </w:rPr>
        <w:t xml:space="preserve">In September 2015, the trial court resentenced </w:t>
      </w:r>
      <w:r w:rsidRPr="00E86116">
        <w:rPr>
          <w:rFonts w:asciiTheme="minorHAnsi" w:hAnsiTheme="minorHAnsi" w:cstheme="minorHAnsi"/>
          <w:color w:val="212121"/>
          <w:shd w:val="clear" w:color="auto" w:fill="FFFFFF"/>
        </w:rPr>
        <w:t xml:space="preserve">Mr. Thang pursuant to the </w:t>
      </w:r>
      <w:r w:rsidRPr="00E86116">
        <w:rPr>
          <w:rFonts w:asciiTheme="minorHAnsi" w:hAnsiTheme="minorHAnsi" w:cstheme="minorHAnsi"/>
          <w:i/>
          <w:iCs/>
          <w:color w:val="212121"/>
          <w:shd w:val="clear" w:color="auto" w:fill="FFFFFF"/>
        </w:rPr>
        <w:t>Miller</w:t>
      </w:r>
      <w:r w:rsidRPr="00E86116">
        <w:rPr>
          <w:rFonts w:asciiTheme="minorHAnsi" w:hAnsiTheme="minorHAnsi" w:cstheme="minorHAnsi"/>
          <w:color w:val="212121"/>
          <w:shd w:val="clear" w:color="auto" w:fill="FFFFFF"/>
        </w:rPr>
        <w:t>-fix</w:t>
      </w:r>
      <w:r w:rsidR="00E86116" w:rsidRPr="00E86116">
        <w:rPr>
          <w:rFonts w:asciiTheme="minorHAnsi" w:hAnsiTheme="minorHAnsi" w:cstheme="minorHAnsi"/>
          <w:color w:val="212121"/>
          <w:shd w:val="clear" w:color="auto" w:fill="FFFFFF"/>
        </w:rPr>
        <w:t>, RCW 10.95.030</w:t>
      </w:r>
      <w:r w:rsidR="00672FC2">
        <w:rPr>
          <w:rFonts w:asciiTheme="minorHAnsi" w:hAnsiTheme="minorHAnsi" w:cstheme="minorHAnsi"/>
          <w:color w:val="212121"/>
          <w:shd w:val="clear" w:color="auto" w:fill="FFFFFF"/>
        </w:rPr>
        <w:t>(3)</w:t>
      </w:r>
      <w:r w:rsidRPr="00E86116">
        <w:rPr>
          <w:rFonts w:asciiTheme="minorHAnsi" w:hAnsiTheme="minorHAnsi" w:cstheme="minorHAnsi"/>
          <w:color w:val="212121"/>
          <w:shd w:val="clear" w:color="auto" w:fill="FFFFFF"/>
        </w:rPr>
        <w:t>.</w:t>
      </w:r>
      <w:r w:rsidR="00E86116">
        <w:rPr>
          <w:rFonts w:asciiTheme="minorHAnsi" w:hAnsiTheme="minorHAnsi" w:cstheme="minorHAnsi"/>
          <w:color w:val="212121"/>
          <w:shd w:val="clear" w:color="auto" w:fill="FFFFFF"/>
        </w:rPr>
        <w:t xml:space="preserve">  The court imposed 420 months (35 years).  Mr. Than</w:t>
      </w:r>
      <w:r w:rsidR="00DD3C5E">
        <w:rPr>
          <w:rFonts w:asciiTheme="minorHAnsi" w:hAnsiTheme="minorHAnsi" w:cstheme="minorHAnsi"/>
          <w:color w:val="212121"/>
          <w:shd w:val="clear" w:color="auto" w:fill="FFFFFF"/>
        </w:rPr>
        <w:t>g</w:t>
      </w:r>
      <w:r w:rsidR="00E86116">
        <w:rPr>
          <w:rFonts w:asciiTheme="minorHAnsi" w:hAnsiTheme="minorHAnsi" w:cstheme="minorHAnsi"/>
          <w:color w:val="212121"/>
          <w:shd w:val="clear" w:color="auto" w:fill="FFFFFF"/>
        </w:rPr>
        <w:t xml:space="preserve"> filed a PRP, arguing RCW 10.95.030 is unconstitutional. He argue</w:t>
      </w:r>
      <w:r w:rsidR="00672FC2">
        <w:rPr>
          <w:rFonts w:asciiTheme="minorHAnsi" w:hAnsiTheme="minorHAnsi" w:cstheme="minorHAnsi"/>
          <w:color w:val="212121"/>
          <w:shd w:val="clear" w:color="auto" w:fill="FFFFFF"/>
        </w:rPr>
        <w:t>d</w:t>
      </w:r>
      <w:r w:rsidR="00E86116">
        <w:rPr>
          <w:rFonts w:asciiTheme="minorHAnsi" w:hAnsiTheme="minorHAnsi" w:cstheme="minorHAnsi"/>
          <w:color w:val="212121"/>
          <w:shd w:val="clear" w:color="auto" w:fill="FFFFFF"/>
        </w:rPr>
        <w:t xml:space="preserve"> the </w:t>
      </w:r>
      <w:r w:rsidR="00672FC2" w:rsidRPr="00672FC2">
        <w:rPr>
          <w:rFonts w:asciiTheme="minorHAnsi" w:hAnsiTheme="minorHAnsi" w:cstheme="minorHAnsi"/>
          <w:i/>
          <w:iCs/>
          <w:color w:val="212121"/>
          <w:shd w:val="clear" w:color="auto" w:fill="FFFFFF"/>
        </w:rPr>
        <w:t>Miller</w:t>
      </w:r>
      <w:r w:rsidR="00672FC2">
        <w:rPr>
          <w:rFonts w:asciiTheme="minorHAnsi" w:hAnsiTheme="minorHAnsi" w:cstheme="minorHAnsi"/>
          <w:color w:val="212121"/>
          <w:shd w:val="clear" w:color="auto" w:fill="FFFFFF"/>
        </w:rPr>
        <w:t xml:space="preserve">-fix’s </w:t>
      </w:r>
      <w:r w:rsidR="00E86116">
        <w:rPr>
          <w:rFonts w:asciiTheme="minorHAnsi" w:hAnsiTheme="minorHAnsi" w:cstheme="minorHAnsi"/>
          <w:color w:val="212121"/>
          <w:shd w:val="clear" w:color="auto" w:fill="FFFFFF"/>
        </w:rPr>
        <w:t>distinction between 15 year olds who commit aggravated first degree murder and 16 &amp; 17 year olds who commit aggravated first degree murder is arbitrary.</w:t>
      </w:r>
      <w:r w:rsidR="00DD3C5E">
        <w:rPr>
          <w:rFonts w:asciiTheme="minorHAnsi" w:hAnsiTheme="minorHAnsi" w:cstheme="minorHAnsi"/>
          <w:color w:val="212121"/>
          <w:shd w:val="clear" w:color="auto" w:fill="FFFFFF"/>
        </w:rPr>
        <w:t xml:space="preserve">  </w:t>
      </w:r>
      <w:r w:rsidR="00DD3C5E" w:rsidRPr="00240E30">
        <w:rPr>
          <w:rFonts w:asciiTheme="minorHAnsi" w:hAnsiTheme="minorHAnsi" w:cstheme="minorHAnsi"/>
          <w:bCs/>
          <w:i/>
          <w:color w:val="212121"/>
          <w:shd w:val="clear" w:color="auto" w:fill="FFFFFF"/>
        </w:rPr>
        <w:t>Held</w:t>
      </w:r>
      <w:r w:rsidR="00DD3C5E" w:rsidRPr="00240E30">
        <w:rPr>
          <w:rFonts w:asciiTheme="minorHAnsi" w:hAnsiTheme="minorHAnsi" w:cstheme="minorHAnsi"/>
          <w:bCs/>
          <w:color w:val="212121"/>
          <w:shd w:val="clear" w:color="auto" w:fill="FFFFFF"/>
        </w:rPr>
        <w:t xml:space="preserve">, the </w:t>
      </w:r>
      <w:r w:rsidR="00DD3C5E" w:rsidRPr="00240E30">
        <w:rPr>
          <w:rFonts w:asciiTheme="minorHAnsi" w:hAnsiTheme="minorHAnsi" w:cstheme="minorHAnsi"/>
          <w:bCs/>
          <w:i/>
          <w:iCs/>
          <w:color w:val="212121"/>
          <w:shd w:val="clear" w:color="auto" w:fill="FFFFFF"/>
        </w:rPr>
        <w:t>Miller</w:t>
      </w:r>
      <w:r w:rsidR="00DD3C5E" w:rsidRPr="00240E30">
        <w:rPr>
          <w:rFonts w:asciiTheme="minorHAnsi" w:hAnsiTheme="minorHAnsi" w:cstheme="minorHAnsi"/>
          <w:bCs/>
          <w:color w:val="212121"/>
          <w:shd w:val="clear" w:color="auto" w:fill="FFFFFF"/>
        </w:rPr>
        <w:t xml:space="preserve"> fix, by distinguishing between </w:t>
      </w:r>
      <w:proofErr w:type="gramStart"/>
      <w:r w:rsidR="00DD3C5E" w:rsidRPr="00240E30">
        <w:rPr>
          <w:rFonts w:asciiTheme="minorHAnsi" w:hAnsiTheme="minorHAnsi" w:cstheme="minorHAnsi"/>
          <w:bCs/>
          <w:color w:val="212121"/>
          <w:shd w:val="clear" w:color="auto" w:fill="FFFFFF"/>
        </w:rPr>
        <w:t>15 year</w:t>
      </w:r>
      <w:r w:rsidR="00240E30">
        <w:rPr>
          <w:rFonts w:asciiTheme="minorHAnsi" w:hAnsiTheme="minorHAnsi" w:cstheme="minorHAnsi"/>
          <w:bCs/>
          <w:color w:val="212121"/>
          <w:shd w:val="clear" w:color="auto" w:fill="FFFFFF"/>
        </w:rPr>
        <w:t>-</w:t>
      </w:r>
      <w:r w:rsidR="00DD3C5E" w:rsidRPr="00240E30">
        <w:rPr>
          <w:rFonts w:asciiTheme="minorHAnsi" w:hAnsiTheme="minorHAnsi" w:cstheme="minorHAnsi"/>
          <w:bCs/>
          <w:color w:val="212121"/>
          <w:shd w:val="clear" w:color="auto" w:fill="FFFFFF"/>
        </w:rPr>
        <w:t>olds</w:t>
      </w:r>
      <w:proofErr w:type="gramEnd"/>
      <w:r w:rsidR="00DD3C5E" w:rsidRPr="00240E30">
        <w:rPr>
          <w:rFonts w:asciiTheme="minorHAnsi" w:hAnsiTheme="minorHAnsi" w:cstheme="minorHAnsi"/>
          <w:bCs/>
          <w:color w:val="212121"/>
          <w:shd w:val="clear" w:color="auto" w:fill="FFFFFF"/>
        </w:rPr>
        <w:t xml:space="preserve"> </w:t>
      </w:r>
      <w:r w:rsidR="00E07546" w:rsidRPr="00240E30">
        <w:rPr>
          <w:rFonts w:asciiTheme="minorHAnsi" w:hAnsiTheme="minorHAnsi" w:cstheme="minorHAnsi"/>
          <w:bCs/>
          <w:color w:val="212121"/>
          <w:shd w:val="clear" w:color="auto" w:fill="FFFFFF"/>
        </w:rPr>
        <w:t xml:space="preserve">from </w:t>
      </w:r>
      <w:r w:rsidR="00DD3C5E" w:rsidRPr="00240E30">
        <w:rPr>
          <w:rFonts w:asciiTheme="minorHAnsi" w:hAnsiTheme="minorHAnsi" w:cstheme="minorHAnsi"/>
          <w:bCs/>
          <w:color w:val="212121"/>
          <w:shd w:val="clear" w:color="auto" w:fill="FFFFFF"/>
        </w:rPr>
        <w:t>16</w:t>
      </w:r>
      <w:r w:rsidR="00E07546" w:rsidRPr="00240E30">
        <w:rPr>
          <w:rFonts w:asciiTheme="minorHAnsi" w:hAnsiTheme="minorHAnsi" w:cstheme="minorHAnsi"/>
          <w:bCs/>
          <w:color w:val="212121"/>
          <w:shd w:val="clear" w:color="auto" w:fill="FFFFFF"/>
        </w:rPr>
        <w:t xml:space="preserve"> and </w:t>
      </w:r>
      <w:r w:rsidR="00DD3C5E" w:rsidRPr="00240E30">
        <w:rPr>
          <w:rFonts w:asciiTheme="minorHAnsi" w:hAnsiTheme="minorHAnsi" w:cstheme="minorHAnsi"/>
          <w:bCs/>
          <w:color w:val="212121"/>
          <w:shd w:val="clear" w:color="auto" w:fill="FFFFFF"/>
        </w:rPr>
        <w:t>17 year</w:t>
      </w:r>
      <w:r w:rsidR="00240E30">
        <w:rPr>
          <w:rFonts w:asciiTheme="minorHAnsi" w:hAnsiTheme="minorHAnsi" w:cstheme="minorHAnsi"/>
          <w:bCs/>
          <w:color w:val="212121"/>
          <w:shd w:val="clear" w:color="auto" w:fill="FFFFFF"/>
        </w:rPr>
        <w:t>-</w:t>
      </w:r>
      <w:r w:rsidR="00DD3C5E" w:rsidRPr="00240E30">
        <w:rPr>
          <w:rFonts w:asciiTheme="minorHAnsi" w:hAnsiTheme="minorHAnsi" w:cstheme="minorHAnsi"/>
          <w:bCs/>
          <w:color w:val="212121"/>
          <w:shd w:val="clear" w:color="auto" w:fill="FFFFFF"/>
        </w:rPr>
        <w:t>olds, does not violate equal protection or substantive due process.</w:t>
      </w:r>
      <w:r w:rsidR="00DD3C5E" w:rsidRPr="00E07546">
        <w:rPr>
          <w:rFonts w:asciiTheme="minorHAnsi" w:hAnsiTheme="minorHAnsi" w:cstheme="minorHAnsi"/>
          <w:b/>
          <w:color w:val="212121"/>
          <w:shd w:val="clear" w:color="auto" w:fill="FFFFFF"/>
        </w:rPr>
        <w:t xml:space="preserve">  </w:t>
      </w:r>
    </w:p>
    <w:p w14:paraId="0F59F872" w14:textId="77777777" w:rsidR="00240E30" w:rsidRDefault="00240E30" w:rsidP="00E71061">
      <w:pPr>
        <w:spacing w:after="200"/>
        <w:contextualSpacing/>
        <w:rPr>
          <w:rFonts w:asciiTheme="minorHAnsi" w:hAnsiTheme="minorHAnsi" w:cstheme="minorHAnsi"/>
          <w:b/>
          <w:i/>
        </w:rPr>
      </w:pPr>
    </w:p>
    <w:p w14:paraId="67A35907" w14:textId="0437BBCD" w:rsidR="00E07546" w:rsidRPr="00240E30" w:rsidRDefault="00240E30" w:rsidP="00E71061">
      <w:pPr>
        <w:spacing w:after="200"/>
        <w:contextualSpacing/>
        <w:rPr>
          <w:rFonts w:asciiTheme="minorHAnsi" w:hAnsiTheme="minorHAnsi" w:cstheme="minorHAnsi"/>
          <w:b/>
          <w:iCs/>
        </w:rPr>
      </w:pPr>
      <w:bookmarkStart w:id="34" w:name="_Hlk119521846"/>
      <w:r w:rsidRPr="00240E30">
        <w:rPr>
          <w:rFonts w:asciiTheme="minorHAnsi" w:hAnsiTheme="minorHAnsi" w:cstheme="minorHAnsi"/>
          <w:b/>
          <w:iCs/>
        </w:rPr>
        <w:t>Predicate convictions for “strike” offenses committed prior to age 18 does not render t</w:t>
      </w:r>
      <w:r w:rsidRPr="00240E30">
        <w:rPr>
          <w:rFonts w:asciiTheme="minorHAnsi" w:hAnsiTheme="minorHAnsi" w:cstheme="minorHAnsi"/>
          <w:b/>
          <w:iCs/>
        </w:rPr>
        <w:t xml:space="preserve">he POAA </w:t>
      </w:r>
      <w:r w:rsidRPr="00240E30">
        <w:rPr>
          <w:rFonts w:asciiTheme="minorHAnsi" w:hAnsiTheme="minorHAnsi" w:cstheme="minorHAnsi"/>
          <w:b/>
          <w:iCs/>
        </w:rPr>
        <w:t>un</w:t>
      </w:r>
      <w:r w:rsidRPr="00240E30">
        <w:rPr>
          <w:rFonts w:asciiTheme="minorHAnsi" w:hAnsiTheme="minorHAnsi" w:cstheme="minorHAnsi"/>
          <w:b/>
          <w:iCs/>
        </w:rPr>
        <w:t>constitutional</w:t>
      </w:r>
      <w:r w:rsidRPr="00240E30">
        <w:rPr>
          <w:rFonts w:asciiTheme="minorHAnsi" w:hAnsiTheme="minorHAnsi" w:cstheme="minorHAnsi"/>
          <w:b/>
          <w:iCs/>
        </w:rPr>
        <w:t>.</w:t>
      </w:r>
    </w:p>
    <w:p w14:paraId="6551FB22" w14:textId="77777777" w:rsidR="00240E30" w:rsidRDefault="00240E30" w:rsidP="00240E30">
      <w:pPr>
        <w:spacing w:after="200"/>
        <w:ind w:left="720"/>
        <w:contextualSpacing/>
        <w:rPr>
          <w:rFonts w:asciiTheme="minorHAnsi" w:hAnsiTheme="minorHAnsi" w:cstheme="minorHAnsi"/>
          <w:i/>
        </w:rPr>
      </w:pPr>
    </w:p>
    <w:p w14:paraId="009B5337" w14:textId="099CF43A" w:rsidR="00E71061" w:rsidRPr="008D677A" w:rsidRDefault="00E71061" w:rsidP="00240E30">
      <w:pPr>
        <w:spacing w:after="200"/>
        <w:ind w:left="720"/>
        <w:contextualSpacing/>
        <w:rPr>
          <w:rFonts w:asciiTheme="minorHAnsi" w:hAnsiTheme="minorHAnsi" w:cstheme="minorHAnsi"/>
          <w:i/>
        </w:rPr>
      </w:pPr>
      <w:bookmarkStart w:id="35" w:name="_Hlk119521855"/>
      <w:bookmarkEnd w:id="34"/>
      <w:r w:rsidRPr="00C916F0">
        <w:rPr>
          <w:rFonts w:asciiTheme="minorHAnsi" w:hAnsiTheme="minorHAnsi" w:cstheme="minorHAnsi"/>
          <w:i/>
        </w:rPr>
        <w:t xml:space="preserve">State v. Moretti, </w:t>
      </w:r>
      <w:r w:rsidR="00C916F0" w:rsidRPr="00C916F0">
        <w:rPr>
          <w:rFonts w:asciiTheme="minorHAnsi" w:hAnsiTheme="minorHAnsi" w:cstheme="minorHAnsi"/>
        </w:rPr>
        <w:t>193</w:t>
      </w:r>
      <w:r w:rsidRPr="00C916F0">
        <w:rPr>
          <w:rFonts w:asciiTheme="minorHAnsi" w:hAnsiTheme="minorHAnsi" w:cstheme="minorHAnsi"/>
        </w:rPr>
        <w:t xml:space="preserve"> Wn.2d </w:t>
      </w:r>
      <w:r w:rsidR="00C916F0" w:rsidRPr="00C916F0">
        <w:rPr>
          <w:rFonts w:asciiTheme="minorHAnsi" w:hAnsiTheme="minorHAnsi" w:cstheme="minorHAnsi"/>
        </w:rPr>
        <w:t>809</w:t>
      </w:r>
      <w:r w:rsidR="00C916F0">
        <w:rPr>
          <w:rFonts w:asciiTheme="minorHAnsi" w:hAnsiTheme="minorHAnsi" w:cstheme="minorHAnsi"/>
        </w:rPr>
        <w:t>,</w:t>
      </w:r>
      <w:r w:rsidRPr="008D677A">
        <w:rPr>
          <w:rFonts w:asciiTheme="minorHAnsi" w:hAnsiTheme="minorHAnsi" w:cstheme="minorHAnsi"/>
        </w:rPr>
        <w:t xml:space="preserve"> </w:t>
      </w:r>
      <w:r w:rsidR="00C916F0">
        <w:rPr>
          <w:rFonts w:asciiTheme="minorHAnsi" w:hAnsiTheme="minorHAnsi" w:cstheme="minorHAnsi"/>
        </w:rPr>
        <w:t xml:space="preserve">446 P.3d 609 </w:t>
      </w:r>
      <w:r w:rsidR="00F10FFF">
        <w:rPr>
          <w:rFonts w:asciiTheme="minorHAnsi" w:hAnsiTheme="minorHAnsi" w:cstheme="minorHAnsi"/>
        </w:rPr>
        <w:t>(</w:t>
      </w:r>
      <w:r w:rsidRPr="008D677A">
        <w:rPr>
          <w:rFonts w:asciiTheme="minorHAnsi" w:hAnsiTheme="minorHAnsi" w:cstheme="minorHAnsi"/>
        </w:rPr>
        <w:t>2019)</w:t>
      </w:r>
      <w:r w:rsidR="005E31E4">
        <w:rPr>
          <w:rFonts w:asciiTheme="minorHAnsi" w:hAnsiTheme="minorHAnsi" w:cstheme="minorHAnsi"/>
        </w:rPr>
        <w:t xml:space="preserve"> </w:t>
      </w:r>
      <w:bookmarkEnd w:id="35"/>
      <w:r w:rsidR="005E31E4">
        <w:rPr>
          <w:rFonts w:asciiTheme="minorHAnsi" w:hAnsiTheme="minorHAnsi" w:cstheme="minorHAnsi"/>
        </w:rPr>
        <w:t>J. Fairhurst</w:t>
      </w:r>
      <w:r w:rsidR="00F10FFF">
        <w:rPr>
          <w:rFonts w:asciiTheme="minorHAnsi" w:hAnsiTheme="minorHAnsi" w:cstheme="minorHAnsi"/>
        </w:rPr>
        <w:t>:</w:t>
      </w:r>
    </w:p>
    <w:p w14:paraId="61D40725" w14:textId="0AA654BD" w:rsidR="00E71061" w:rsidRPr="008D677A" w:rsidRDefault="00E71061" w:rsidP="00240E30">
      <w:pPr>
        <w:spacing w:after="200"/>
        <w:ind w:left="720"/>
        <w:contextualSpacing/>
        <w:rPr>
          <w:rFonts w:asciiTheme="minorHAnsi" w:hAnsiTheme="minorHAnsi" w:cstheme="minorHAnsi"/>
        </w:rPr>
      </w:pPr>
      <w:r w:rsidRPr="008D677A">
        <w:rPr>
          <w:rFonts w:asciiTheme="minorHAnsi" w:hAnsiTheme="minorHAnsi" w:cstheme="minorHAnsi"/>
        </w:rPr>
        <w:t>The State separately prosecuted three men in their 30s and 40s, Mr. Moretti, Mr. Nguyen and Mr. Orr, pursuant to the Persistent Offender Accountability Act (POAA) for a third strike offense. In each individual’s case, the State relied one or more prior strike offense convictions for crimes that occurred while the individual was a young adult.</w:t>
      </w:r>
      <w:r w:rsidR="00F10FFF">
        <w:rPr>
          <w:rFonts w:asciiTheme="minorHAnsi" w:hAnsiTheme="minorHAnsi" w:cstheme="minorHAnsi"/>
          <w:b/>
          <w:i/>
        </w:rPr>
        <w:t xml:space="preserve"> </w:t>
      </w:r>
      <w:r w:rsidR="00F10FFF" w:rsidRPr="00240E30">
        <w:rPr>
          <w:rFonts w:asciiTheme="minorHAnsi" w:hAnsiTheme="minorHAnsi" w:cstheme="minorHAnsi"/>
          <w:i/>
          <w:iCs/>
        </w:rPr>
        <w:t>H</w:t>
      </w:r>
      <w:r w:rsidR="008D677A" w:rsidRPr="00240E30">
        <w:rPr>
          <w:rFonts w:asciiTheme="minorHAnsi" w:hAnsiTheme="minorHAnsi" w:cstheme="minorHAnsi"/>
          <w:i/>
          <w:iCs/>
        </w:rPr>
        <w:t>eld</w:t>
      </w:r>
      <w:r w:rsidR="008D677A">
        <w:rPr>
          <w:rFonts w:asciiTheme="minorHAnsi" w:hAnsiTheme="minorHAnsi" w:cstheme="minorHAnsi"/>
        </w:rPr>
        <w:t>, (J. F</w:t>
      </w:r>
      <w:r w:rsidRPr="008D677A">
        <w:rPr>
          <w:rFonts w:asciiTheme="minorHAnsi" w:hAnsiTheme="minorHAnsi" w:cstheme="minorHAnsi"/>
        </w:rPr>
        <w:t>a</w:t>
      </w:r>
      <w:r w:rsidR="008D677A">
        <w:rPr>
          <w:rFonts w:asciiTheme="minorHAnsi" w:hAnsiTheme="minorHAnsi" w:cstheme="minorHAnsi"/>
        </w:rPr>
        <w:t>i</w:t>
      </w:r>
      <w:r w:rsidRPr="008D677A">
        <w:rPr>
          <w:rFonts w:asciiTheme="minorHAnsi" w:hAnsiTheme="minorHAnsi" w:cstheme="minorHAnsi"/>
        </w:rPr>
        <w:t xml:space="preserve">rhurst, </w:t>
      </w:r>
      <w:r w:rsidRPr="00240E30">
        <w:rPr>
          <w:rFonts w:asciiTheme="minorHAnsi" w:hAnsiTheme="minorHAnsi" w:cstheme="minorHAnsi"/>
        </w:rPr>
        <w:t xml:space="preserve">9-0), </w:t>
      </w:r>
      <w:r w:rsidR="00F10FFF" w:rsidRPr="00240E30">
        <w:rPr>
          <w:rFonts w:asciiTheme="minorHAnsi" w:hAnsiTheme="minorHAnsi" w:cstheme="minorHAnsi"/>
        </w:rPr>
        <w:t>the WA Constitution does not require a categorical bar on sentences of LWOP for fully developed adults who committed one of their prior strikes as a young adult. The POAA is constitutional.</w:t>
      </w:r>
      <w:r w:rsidRPr="00240E30">
        <w:rPr>
          <w:rFonts w:asciiTheme="minorHAnsi" w:hAnsiTheme="minorHAnsi" w:cstheme="minorHAnsi"/>
        </w:rPr>
        <w:t xml:space="preserve"> Article 1 section</w:t>
      </w:r>
      <w:r w:rsidRPr="008D677A">
        <w:rPr>
          <w:rFonts w:asciiTheme="minorHAnsi" w:hAnsiTheme="minorHAnsi" w:cstheme="minorHAnsi"/>
        </w:rPr>
        <w:t xml:space="preserve"> 14 of the Washington does not require a categorical bar on sentences of life in prison without the possibility parole for fully developed adult</w:t>
      </w:r>
      <w:r w:rsidR="00816CEF">
        <w:rPr>
          <w:rFonts w:asciiTheme="minorHAnsi" w:hAnsiTheme="minorHAnsi" w:cstheme="minorHAnsi"/>
        </w:rPr>
        <w:t xml:space="preserve">s </w:t>
      </w:r>
      <w:r w:rsidRPr="008D677A">
        <w:rPr>
          <w:rFonts w:asciiTheme="minorHAnsi" w:hAnsiTheme="minorHAnsi" w:cstheme="minorHAnsi"/>
        </w:rPr>
        <w:t>who committed one of their prior strikes as young adults. The sentences are not grossly disproportionate.</w:t>
      </w:r>
    </w:p>
    <w:p w14:paraId="1E23100E" w14:textId="77777777" w:rsidR="008D677A" w:rsidRDefault="008D677A" w:rsidP="00E71061">
      <w:pPr>
        <w:spacing w:after="200"/>
        <w:contextualSpacing/>
        <w:rPr>
          <w:rFonts w:asciiTheme="minorHAnsi" w:hAnsiTheme="minorHAnsi" w:cstheme="minorHAnsi"/>
        </w:rPr>
      </w:pPr>
    </w:p>
    <w:p w14:paraId="422BA075" w14:textId="77777777" w:rsidR="00E71061" w:rsidRPr="00240E30" w:rsidRDefault="00E71061" w:rsidP="00F10FFF">
      <w:pPr>
        <w:spacing w:after="200"/>
        <w:ind w:left="720"/>
        <w:contextualSpacing/>
        <w:rPr>
          <w:rFonts w:asciiTheme="minorHAnsi" w:hAnsiTheme="minorHAnsi" w:cstheme="minorHAnsi"/>
        </w:rPr>
      </w:pPr>
      <w:r w:rsidRPr="008D677A">
        <w:rPr>
          <w:rFonts w:asciiTheme="minorHAnsi" w:hAnsiTheme="minorHAnsi" w:cstheme="minorHAnsi"/>
        </w:rPr>
        <w:t xml:space="preserve">Concurrence (J. Yu, with Gonzales, Madsen joining) I agree that there is currently no categorical bar to the inclusion of an offense committed as a young adult as a predicate for purpose of the POAA. But a </w:t>
      </w:r>
      <w:r w:rsidRPr="00240E30">
        <w:rPr>
          <w:rFonts w:asciiTheme="minorHAnsi" w:hAnsiTheme="minorHAnsi" w:cstheme="minorHAnsi"/>
        </w:rPr>
        <w:t>punishment that may be constitutionally permissible today may not pass muster tomorrow. I write separately to express my growing discomfort with the routine practice of sentencing individuals to life without the possibility of parole, regardless of the offense or the age of the offender.</w:t>
      </w:r>
    </w:p>
    <w:p w14:paraId="1EB78B43" w14:textId="77777777" w:rsidR="008D677A" w:rsidRPr="00240E30" w:rsidRDefault="008D677A" w:rsidP="00E71061">
      <w:pPr>
        <w:spacing w:after="200"/>
        <w:contextualSpacing/>
        <w:rPr>
          <w:rFonts w:asciiTheme="minorHAnsi" w:hAnsiTheme="minorHAnsi" w:cstheme="minorHAnsi"/>
        </w:rPr>
      </w:pPr>
    </w:p>
    <w:p w14:paraId="02664C41" w14:textId="77777777" w:rsidR="00E71061" w:rsidRPr="00240E30" w:rsidRDefault="00E71061" w:rsidP="00F10FFF">
      <w:pPr>
        <w:spacing w:after="200"/>
        <w:ind w:left="720"/>
        <w:contextualSpacing/>
        <w:rPr>
          <w:rFonts w:asciiTheme="minorHAnsi" w:hAnsiTheme="minorHAnsi" w:cstheme="minorHAnsi"/>
        </w:rPr>
      </w:pPr>
      <w:r w:rsidRPr="00240E30">
        <w:rPr>
          <w:rFonts w:asciiTheme="minorHAnsi" w:hAnsiTheme="minorHAnsi" w:cstheme="minorHAnsi"/>
        </w:rPr>
        <w:t xml:space="preserve">Although the current case law does not support this argument [that a proportionality analysis </w:t>
      </w:r>
      <w:proofErr w:type="gramStart"/>
      <w:r w:rsidRPr="00240E30">
        <w:rPr>
          <w:rFonts w:asciiTheme="minorHAnsi" w:hAnsiTheme="minorHAnsi" w:cstheme="minorHAnsi"/>
        </w:rPr>
        <w:t>consider</w:t>
      </w:r>
      <w:proofErr w:type="gramEnd"/>
      <w:r w:rsidRPr="00240E30">
        <w:rPr>
          <w:rFonts w:asciiTheme="minorHAnsi" w:hAnsiTheme="minorHAnsi" w:cstheme="minorHAnsi"/>
        </w:rPr>
        <w:t xml:space="preserve"> the characteristics of the offender, including relative youth and culpability], significant advancements in the scientific community suggest that “emerging adults” should be treated as a distinct developmental stage in the criminal justice system.”</w:t>
      </w:r>
    </w:p>
    <w:p w14:paraId="298814F5" w14:textId="77777777" w:rsidR="008D677A" w:rsidRPr="008D677A" w:rsidRDefault="008D677A" w:rsidP="00E71061">
      <w:pPr>
        <w:spacing w:after="200"/>
        <w:contextualSpacing/>
        <w:rPr>
          <w:rFonts w:asciiTheme="minorHAnsi" w:hAnsiTheme="minorHAnsi" w:cstheme="minorHAnsi"/>
        </w:rPr>
      </w:pPr>
    </w:p>
    <w:p w14:paraId="6498CF73" w14:textId="411B203E" w:rsidR="00E71061" w:rsidRPr="00F10FFF" w:rsidRDefault="00E71061" w:rsidP="00F10FFF">
      <w:pPr>
        <w:spacing w:after="200"/>
        <w:ind w:left="720"/>
        <w:contextualSpacing/>
        <w:rPr>
          <w:rFonts w:asciiTheme="minorHAnsi" w:hAnsiTheme="minorHAnsi" w:cstheme="minorHAnsi"/>
        </w:rPr>
      </w:pPr>
      <w:r w:rsidRPr="00F10FFF">
        <w:rPr>
          <w:rFonts w:asciiTheme="minorHAnsi" w:hAnsiTheme="minorHAnsi" w:cstheme="minorHAnsi"/>
        </w:rPr>
        <w:t>When considering life sentences, it is also important to recognize the disparate impacts that the criminal justice system has on people of color. This necessarily results in disparate impact on the imposition of life sentences. One size fits all approaches to sentencing reveal the institutional and systemic biases of our society. The effects of disproportionate enforcement of criminal laws against people of color, especially African Americans, will continue – exaggerated by laws that limit the discretion of trial j</w:t>
      </w:r>
      <w:r w:rsidR="00F3475D" w:rsidRPr="00F10FFF">
        <w:rPr>
          <w:rFonts w:asciiTheme="minorHAnsi" w:hAnsiTheme="minorHAnsi" w:cstheme="minorHAnsi"/>
        </w:rPr>
        <w:t xml:space="preserve">udges in sentencing decisions. </w:t>
      </w:r>
      <w:r w:rsidRPr="00F10FFF">
        <w:rPr>
          <w:rFonts w:asciiTheme="minorHAnsi" w:hAnsiTheme="minorHAnsi" w:cstheme="minorHAnsi"/>
        </w:rPr>
        <w:t>We can and must avoid the imposition of a cruel punishment by providing an opportunity for release to every convicted defendant. One way to do this would be to reestablish the</w:t>
      </w:r>
      <w:r w:rsidRPr="00F10FFF">
        <w:rPr>
          <w:rFonts w:asciiTheme="minorHAnsi" w:hAnsiTheme="minorHAnsi" w:cstheme="minorHAnsi"/>
          <w:b/>
        </w:rPr>
        <w:t xml:space="preserve"> </w:t>
      </w:r>
      <w:r w:rsidRPr="00F10FFF">
        <w:rPr>
          <w:rFonts w:asciiTheme="minorHAnsi" w:hAnsiTheme="minorHAnsi" w:cstheme="minorHAnsi"/>
        </w:rPr>
        <w:t xml:space="preserve">parole board, which was eliminated in 1981 with the passage of the Sentencing Reform Act. </w:t>
      </w:r>
    </w:p>
    <w:p w14:paraId="51F3806E" w14:textId="77777777" w:rsidR="00240E30" w:rsidRDefault="00240E30" w:rsidP="00240E30">
      <w:pPr>
        <w:rPr>
          <w:rFonts w:asciiTheme="minorHAnsi" w:hAnsiTheme="minorHAnsi" w:cstheme="minorHAnsi"/>
          <w:b/>
        </w:rPr>
      </w:pPr>
    </w:p>
    <w:p w14:paraId="5CE01018" w14:textId="70679CB3" w:rsidR="00240E30" w:rsidRDefault="00240E30" w:rsidP="00240E30">
      <w:pPr>
        <w:rPr>
          <w:rFonts w:asciiTheme="minorHAnsi" w:hAnsiTheme="minorHAnsi" w:cstheme="minorHAnsi"/>
          <w:b/>
        </w:rPr>
      </w:pPr>
      <w:bookmarkStart w:id="36" w:name="_Hlk119521883"/>
      <w:r>
        <w:rPr>
          <w:rFonts w:asciiTheme="minorHAnsi" w:hAnsiTheme="minorHAnsi" w:cstheme="minorHAnsi"/>
          <w:b/>
        </w:rPr>
        <w:t>Trial court abused its discretion when it denied the defendant time to prepare and present mitigating evidence at sentencing</w:t>
      </w:r>
    </w:p>
    <w:p w14:paraId="76829E37" w14:textId="77777777" w:rsidR="00541F5A" w:rsidRDefault="00CD7A98" w:rsidP="00240E30">
      <w:pPr>
        <w:spacing w:after="200"/>
        <w:ind w:left="720"/>
        <w:contextualSpacing/>
        <w:rPr>
          <w:rFonts w:asciiTheme="minorHAnsi" w:hAnsiTheme="minorHAnsi" w:cstheme="minorHAnsi"/>
          <w:i/>
        </w:rPr>
      </w:pPr>
      <w:bookmarkStart w:id="37" w:name="_Hlk119521890"/>
      <w:bookmarkEnd w:id="36"/>
      <w:r w:rsidRPr="005E69DE">
        <w:rPr>
          <w:rFonts w:asciiTheme="minorHAnsi" w:hAnsiTheme="minorHAnsi" w:cstheme="minorHAnsi"/>
          <w:i/>
        </w:rPr>
        <w:t xml:space="preserve">State v. </w:t>
      </w:r>
      <w:proofErr w:type="spellStart"/>
      <w:r w:rsidRPr="005E69DE">
        <w:rPr>
          <w:rFonts w:asciiTheme="minorHAnsi" w:hAnsiTheme="minorHAnsi" w:cstheme="minorHAnsi"/>
          <w:i/>
        </w:rPr>
        <w:t>Alltus</w:t>
      </w:r>
      <w:proofErr w:type="spellEnd"/>
      <w:r w:rsidRPr="00CD7A98">
        <w:rPr>
          <w:rFonts w:asciiTheme="minorHAnsi" w:hAnsiTheme="minorHAnsi" w:cstheme="minorHAnsi"/>
        </w:rPr>
        <w:t xml:space="preserve">, </w:t>
      </w:r>
      <w:r w:rsidR="00B920B1">
        <w:rPr>
          <w:rFonts w:asciiTheme="minorHAnsi" w:hAnsiTheme="minorHAnsi" w:cstheme="minorHAnsi"/>
        </w:rPr>
        <w:t>10</w:t>
      </w:r>
      <w:r w:rsidRPr="00CD7A98">
        <w:rPr>
          <w:rFonts w:asciiTheme="minorHAnsi" w:hAnsiTheme="minorHAnsi" w:cstheme="minorHAnsi"/>
        </w:rPr>
        <w:t xml:space="preserve"> Wn.App.</w:t>
      </w:r>
      <w:r w:rsidR="00B920B1">
        <w:rPr>
          <w:rFonts w:asciiTheme="minorHAnsi" w:hAnsiTheme="minorHAnsi" w:cstheme="minorHAnsi"/>
        </w:rPr>
        <w:t>2d 193, 447 P.3d 572 (</w:t>
      </w:r>
      <w:r w:rsidRPr="00CD7A98">
        <w:rPr>
          <w:rFonts w:asciiTheme="minorHAnsi" w:hAnsiTheme="minorHAnsi" w:cstheme="minorHAnsi"/>
        </w:rPr>
        <w:t>2019)</w:t>
      </w:r>
    </w:p>
    <w:bookmarkEnd w:id="37"/>
    <w:p w14:paraId="0BFC93DA" w14:textId="77777777" w:rsidR="00CD7A98" w:rsidRPr="00240E30" w:rsidRDefault="00CD7A98" w:rsidP="00240E30">
      <w:pPr>
        <w:spacing w:after="200"/>
        <w:ind w:left="720"/>
        <w:contextualSpacing/>
        <w:rPr>
          <w:rFonts w:asciiTheme="minorHAnsi" w:hAnsiTheme="minorHAnsi" w:cstheme="minorHAnsi"/>
          <w:bCs/>
          <w:i/>
        </w:rPr>
      </w:pPr>
      <w:r>
        <w:rPr>
          <w:rFonts w:asciiTheme="minorHAnsi" w:hAnsiTheme="minorHAnsi" w:cstheme="minorHAnsi"/>
        </w:rPr>
        <w:t>The</w:t>
      </w:r>
      <w:r w:rsidR="009D4A19">
        <w:rPr>
          <w:rFonts w:asciiTheme="minorHAnsi" w:hAnsiTheme="minorHAnsi" w:cstheme="minorHAnsi"/>
        </w:rPr>
        <w:t xml:space="preserve"> </w:t>
      </w:r>
      <w:r>
        <w:rPr>
          <w:rFonts w:asciiTheme="minorHAnsi" w:hAnsiTheme="minorHAnsi" w:cstheme="minorHAnsi"/>
        </w:rPr>
        <w:t xml:space="preserve">State prosecuted Ms. </w:t>
      </w:r>
      <w:proofErr w:type="spellStart"/>
      <w:r>
        <w:rPr>
          <w:rFonts w:asciiTheme="minorHAnsi" w:hAnsiTheme="minorHAnsi" w:cstheme="minorHAnsi"/>
        </w:rPr>
        <w:t>Alltus</w:t>
      </w:r>
      <w:proofErr w:type="spellEnd"/>
      <w:r>
        <w:rPr>
          <w:rFonts w:asciiTheme="minorHAnsi" w:hAnsiTheme="minorHAnsi" w:cstheme="minorHAnsi"/>
        </w:rPr>
        <w:t xml:space="preserve"> as an adult for aggravated first degree murder </w:t>
      </w:r>
      <w:r w:rsidR="00F10FFF">
        <w:rPr>
          <w:rFonts w:asciiTheme="minorHAnsi" w:hAnsiTheme="minorHAnsi" w:cstheme="minorHAnsi"/>
        </w:rPr>
        <w:t xml:space="preserve">for a crime committed at age </w:t>
      </w:r>
      <w:r>
        <w:rPr>
          <w:rFonts w:asciiTheme="minorHAnsi" w:hAnsiTheme="minorHAnsi" w:cstheme="minorHAnsi"/>
        </w:rPr>
        <w:t>16</w:t>
      </w:r>
      <w:r w:rsidR="00F10FFF">
        <w:rPr>
          <w:rFonts w:asciiTheme="minorHAnsi" w:hAnsiTheme="minorHAnsi" w:cstheme="minorHAnsi"/>
        </w:rPr>
        <w:t>.</w:t>
      </w:r>
      <w:r>
        <w:rPr>
          <w:rFonts w:asciiTheme="minorHAnsi" w:hAnsiTheme="minorHAnsi" w:cstheme="minorHAnsi"/>
        </w:rPr>
        <w:t xml:space="preserve"> The jury convicted </w:t>
      </w:r>
      <w:r w:rsidR="00424C73">
        <w:rPr>
          <w:rFonts w:asciiTheme="minorHAnsi" w:hAnsiTheme="minorHAnsi" w:cstheme="minorHAnsi"/>
        </w:rPr>
        <w:t>her of</w:t>
      </w:r>
      <w:r>
        <w:rPr>
          <w:rFonts w:asciiTheme="minorHAnsi" w:hAnsiTheme="minorHAnsi" w:cstheme="minorHAnsi"/>
        </w:rPr>
        <w:t xml:space="preserve"> first degree murder </w:t>
      </w:r>
      <w:r w:rsidR="007C7AF3">
        <w:rPr>
          <w:rFonts w:asciiTheme="minorHAnsi" w:hAnsiTheme="minorHAnsi" w:cstheme="minorHAnsi"/>
        </w:rPr>
        <w:t>without</w:t>
      </w:r>
      <w:r>
        <w:rPr>
          <w:rFonts w:asciiTheme="minorHAnsi" w:hAnsiTheme="minorHAnsi" w:cstheme="minorHAnsi"/>
        </w:rPr>
        <w:t xml:space="preserve"> aggravators. </w:t>
      </w:r>
      <w:r w:rsidR="009813A5">
        <w:rPr>
          <w:rFonts w:asciiTheme="minorHAnsi" w:hAnsiTheme="minorHAnsi" w:cstheme="minorHAnsi"/>
        </w:rPr>
        <w:t xml:space="preserve">Sentencing followed the next day, over the defense objection and request for time to prepare. </w:t>
      </w:r>
      <w:r w:rsidR="00F10FFF" w:rsidRPr="00240E30">
        <w:rPr>
          <w:rFonts w:asciiTheme="minorHAnsi" w:hAnsiTheme="minorHAnsi" w:cstheme="minorHAnsi"/>
          <w:bCs/>
          <w:i/>
        </w:rPr>
        <w:t>Held</w:t>
      </w:r>
      <w:r w:rsidR="00F10FFF" w:rsidRPr="00240E30">
        <w:rPr>
          <w:rFonts w:asciiTheme="minorHAnsi" w:hAnsiTheme="minorHAnsi" w:cstheme="minorHAnsi"/>
          <w:bCs/>
        </w:rPr>
        <w:t xml:space="preserve">, the trial court abused its discretion when it denied the defense time to prepare and present mitigating evidence at sentencing of a </w:t>
      </w:r>
      <w:proofErr w:type="gramStart"/>
      <w:r w:rsidR="00F10FFF" w:rsidRPr="00240E30">
        <w:rPr>
          <w:rFonts w:asciiTheme="minorHAnsi" w:hAnsiTheme="minorHAnsi" w:cstheme="minorHAnsi"/>
          <w:bCs/>
        </w:rPr>
        <w:t>16 year old</w:t>
      </w:r>
      <w:proofErr w:type="gramEnd"/>
      <w:r w:rsidR="00F10FFF" w:rsidRPr="00240E30">
        <w:rPr>
          <w:rFonts w:asciiTheme="minorHAnsi" w:hAnsiTheme="minorHAnsi" w:cstheme="minorHAnsi"/>
          <w:bCs/>
        </w:rPr>
        <w:t xml:space="preserve"> in adult court for murder. </w:t>
      </w:r>
      <w:r w:rsidR="00424C73" w:rsidRPr="00240E30">
        <w:rPr>
          <w:rFonts w:asciiTheme="minorHAnsi" w:hAnsiTheme="minorHAnsi" w:cstheme="minorHAnsi"/>
          <w:bCs/>
        </w:rPr>
        <w:t xml:space="preserve">Trial courts have a duty to treat children differently, with discretion and with consideration of mitigating factors.  </w:t>
      </w:r>
    </w:p>
    <w:p w14:paraId="73C0CD03" w14:textId="77777777" w:rsidR="00B96E2F" w:rsidRDefault="00B96E2F" w:rsidP="00BB70D9">
      <w:pPr>
        <w:rPr>
          <w:rFonts w:asciiTheme="minorHAnsi" w:hAnsiTheme="minorHAnsi" w:cstheme="minorHAnsi"/>
          <w:b/>
        </w:rPr>
      </w:pPr>
    </w:p>
    <w:p w14:paraId="4685DC7B" w14:textId="77777777" w:rsidR="003F506D" w:rsidRPr="00240E30" w:rsidRDefault="003F506D" w:rsidP="00BB70D9">
      <w:pPr>
        <w:rPr>
          <w:rFonts w:asciiTheme="minorHAnsi" w:hAnsiTheme="minorHAnsi" w:cstheme="minorHAnsi"/>
          <w:b/>
          <w:i/>
          <w:iCs/>
          <w:u w:val="single"/>
        </w:rPr>
      </w:pPr>
      <w:r w:rsidRPr="00240E30">
        <w:rPr>
          <w:rFonts w:asciiTheme="minorHAnsi" w:hAnsiTheme="minorHAnsi" w:cstheme="minorHAnsi"/>
          <w:b/>
          <w:i/>
          <w:iCs/>
          <w:u w:val="single"/>
        </w:rPr>
        <w:t>2020</w:t>
      </w:r>
    </w:p>
    <w:p w14:paraId="18684635" w14:textId="77777777" w:rsidR="003F506D" w:rsidRDefault="003F506D" w:rsidP="00BB70D9">
      <w:pPr>
        <w:rPr>
          <w:rFonts w:asciiTheme="minorHAnsi" w:hAnsiTheme="minorHAnsi" w:cstheme="minorHAnsi"/>
          <w:b/>
        </w:rPr>
      </w:pPr>
    </w:p>
    <w:p w14:paraId="728A3EFD" w14:textId="77777777" w:rsidR="00240E30" w:rsidRPr="00541F5A" w:rsidRDefault="00240E30" w:rsidP="00240E30">
      <w:pPr>
        <w:rPr>
          <w:rFonts w:asciiTheme="minorHAnsi" w:hAnsiTheme="minorHAnsi" w:cstheme="minorHAnsi"/>
        </w:rPr>
      </w:pPr>
      <w:r>
        <w:rPr>
          <w:rFonts w:asciiTheme="minorHAnsi" w:hAnsiTheme="minorHAnsi" w:cstheme="minorHAnsi"/>
          <w:b/>
        </w:rPr>
        <w:t>M</w:t>
      </w:r>
      <w:r w:rsidRPr="00541F5A">
        <w:rPr>
          <w:rFonts w:asciiTheme="minorHAnsi" w:hAnsiTheme="minorHAnsi" w:cstheme="minorHAnsi"/>
          <w:b/>
        </w:rPr>
        <w:t xml:space="preserve">andatory LWOP as a POAA with a prior predicate offense committed prior to age 18 is not </w:t>
      </w:r>
      <w:r>
        <w:rPr>
          <w:rFonts w:asciiTheme="minorHAnsi" w:hAnsiTheme="minorHAnsi" w:cstheme="minorHAnsi"/>
          <w:b/>
        </w:rPr>
        <w:t>unconstitutional.</w:t>
      </w:r>
    </w:p>
    <w:p w14:paraId="3C9F6014" w14:textId="77777777" w:rsidR="00240E30" w:rsidRPr="008D677A" w:rsidRDefault="00240E30" w:rsidP="00240E30">
      <w:pPr>
        <w:spacing w:after="200"/>
        <w:contextualSpacing/>
        <w:rPr>
          <w:rFonts w:asciiTheme="minorHAnsi" w:hAnsiTheme="minorHAnsi" w:cstheme="minorHAnsi"/>
          <w:b/>
        </w:rPr>
      </w:pPr>
    </w:p>
    <w:p w14:paraId="4935B5F5" w14:textId="77777777" w:rsidR="00240E30" w:rsidRPr="001E40E5" w:rsidRDefault="00240E30" w:rsidP="00240E30">
      <w:pPr>
        <w:ind w:left="720"/>
        <w:rPr>
          <w:rFonts w:asciiTheme="minorHAnsi" w:hAnsiTheme="minorHAnsi" w:cstheme="minorHAnsi"/>
        </w:rPr>
      </w:pPr>
      <w:r w:rsidRPr="001E40E5">
        <w:rPr>
          <w:rFonts w:asciiTheme="minorHAnsi" w:hAnsiTheme="minorHAnsi" w:cstheme="minorHAnsi"/>
          <w:i/>
        </w:rPr>
        <w:t>State v. Teas</w:t>
      </w:r>
      <w:r>
        <w:rPr>
          <w:rFonts w:asciiTheme="minorHAnsi" w:hAnsiTheme="minorHAnsi" w:cstheme="minorHAnsi"/>
        </w:rPr>
        <w:t xml:space="preserve">, 10 Wn.App.2d 111, 447 P.3d 606 (2019), </w:t>
      </w:r>
      <w:r>
        <w:rPr>
          <w:rFonts w:asciiTheme="minorHAnsi" w:hAnsiTheme="minorHAnsi" w:cstheme="minorHAnsi"/>
          <w:i/>
        </w:rPr>
        <w:t>rev denied</w:t>
      </w:r>
      <w:r>
        <w:rPr>
          <w:rFonts w:asciiTheme="minorHAnsi" w:hAnsiTheme="minorHAnsi" w:cstheme="minorHAnsi"/>
        </w:rPr>
        <w:t xml:space="preserve"> 195 Wn.2d 1008 (2020)</w:t>
      </w:r>
    </w:p>
    <w:p w14:paraId="2C9257EA" w14:textId="77777777" w:rsidR="00240E30" w:rsidRPr="00240E30" w:rsidRDefault="00240E30" w:rsidP="00240E30">
      <w:pPr>
        <w:ind w:left="720"/>
        <w:rPr>
          <w:rFonts w:asciiTheme="minorHAnsi" w:hAnsiTheme="minorHAnsi" w:cstheme="minorHAnsi"/>
          <w:bCs/>
        </w:rPr>
      </w:pPr>
      <w:r>
        <w:rPr>
          <w:rFonts w:asciiTheme="minorHAnsi" w:hAnsiTheme="minorHAnsi" w:cstheme="minorHAnsi"/>
        </w:rPr>
        <w:t xml:space="preserve">The State prosecuted Mr. Teas for rape in the first degree by forcible compulsion. The court sentenced him to LWOP as a persistent offender. Mr. Teas was 39 at the time of the rape and had a prior predicate conviction committed as a youth. </w:t>
      </w:r>
      <w:r w:rsidRPr="00240E30">
        <w:rPr>
          <w:rFonts w:asciiTheme="minorHAnsi" w:hAnsiTheme="minorHAnsi" w:cstheme="minorHAnsi"/>
          <w:bCs/>
        </w:rPr>
        <w:t>Held, mandatory LWOP as a POAA with a prior predicate offense committed prior to age 18 is not unconstitutional. *</w:t>
      </w:r>
      <w:proofErr w:type="gramStart"/>
      <w:r w:rsidRPr="00240E30">
        <w:rPr>
          <w:rFonts w:asciiTheme="minorHAnsi" w:hAnsiTheme="minorHAnsi" w:cstheme="minorHAnsi"/>
          <w:bCs/>
        </w:rPr>
        <w:t>other</w:t>
      </w:r>
      <w:proofErr w:type="gramEnd"/>
      <w:r w:rsidRPr="00240E30">
        <w:rPr>
          <w:rFonts w:asciiTheme="minorHAnsi" w:hAnsiTheme="minorHAnsi" w:cstheme="minorHAnsi"/>
          <w:bCs/>
        </w:rPr>
        <w:t xml:space="preserve"> COA unreported opinions are consistent with Teas </w:t>
      </w:r>
    </w:p>
    <w:p w14:paraId="4B4F0F4D" w14:textId="77777777" w:rsidR="00843F3B" w:rsidRDefault="00843F3B" w:rsidP="00BB70D9">
      <w:pPr>
        <w:rPr>
          <w:rFonts w:asciiTheme="minorHAnsi" w:hAnsiTheme="minorHAnsi" w:cstheme="minorHAnsi"/>
          <w:b/>
        </w:rPr>
      </w:pPr>
    </w:p>
    <w:p w14:paraId="735A2BD4" w14:textId="5F2C8DF6" w:rsidR="00BB70D9" w:rsidRDefault="00BB70D9" w:rsidP="00BB70D9">
      <w:pPr>
        <w:rPr>
          <w:rFonts w:asciiTheme="minorHAnsi" w:hAnsiTheme="minorHAnsi" w:cstheme="minorHAnsi"/>
          <w:b/>
        </w:rPr>
      </w:pPr>
      <w:bookmarkStart w:id="38" w:name="_Hlk119522010"/>
      <w:r w:rsidRPr="00464AD8">
        <w:rPr>
          <w:rFonts w:asciiTheme="minorHAnsi" w:hAnsiTheme="minorHAnsi" w:cstheme="minorHAnsi"/>
          <w:b/>
        </w:rPr>
        <w:t xml:space="preserve">Trial court abused its discretion when it </w:t>
      </w:r>
      <w:r>
        <w:rPr>
          <w:rFonts w:asciiTheme="minorHAnsi" w:hAnsiTheme="minorHAnsi" w:cstheme="minorHAnsi"/>
          <w:b/>
        </w:rPr>
        <w:t>failed to adequately consider the defendant’s mitigation evidence at the resentencing hearing</w:t>
      </w:r>
      <w:bookmarkEnd w:id="38"/>
      <w:r>
        <w:rPr>
          <w:rFonts w:asciiTheme="minorHAnsi" w:hAnsiTheme="minorHAnsi" w:cstheme="minorHAnsi"/>
          <w:b/>
        </w:rPr>
        <w:t xml:space="preserve">.  </w:t>
      </w:r>
    </w:p>
    <w:p w14:paraId="65505648" w14:textId="77777777" w:rsidR="00BB70D9" w:rsidRDefault="00BB70D9" w:rsidP="00BB70D9">
      <w:pPr>
        <w:rPr>
          <w:rFonts w:asciiTheme="minorHAnsi" w:hAnsiTheme="minorHAnsi" w:cstheme="minorHAnsi"/>
          <w:b/>
        </w:rPr>
      </w:pPr>
    </w:p>
    <w:p w14:paraId="620714DE" w14:textId="48764D2A" w:rsidR="00BB70D9" w:rsidRDefault="00BB70D9" w:rsidP="00BB70D9">
      <w:pPr>
        <w:rPr>
          <w:rFonts w:asciiTheme="minorHAnsi" w:hAnsiTheme="minorHAnsi" w:cstheme="minorHAnsi"/>
          <w:b/>
        </w:rPr>
      </w:pPr>
      <w:r>
        <w:rPr>
          <w:rFonts w:asciiTheme="minorHAnsi" w:hAnsiTheme="minorHAnsi" w:cstheme="minorHAnsi"/>
          <w:b/>
        </w:rPr>
        <w:t xml:space="preserve">The </w:t>
      </w:r>
      <w:r w:rsidRPr="007B4F04">
        <w:rPr>
          <w:rFonts w:asciiTheme="minorHAnsi" w:hAnsiTheme="minorHAnsi" w:cstheme="minorHAnsi"/>
          <w:b/>
          <w:i/>
        </w:rPr>
        <w:t>Miller</w:t>
      </w:r>
      <w:r>
        <w:rPr>
          <w:rFonts w:asciiTheme="minorHAnsi" w:hAnsiTheme="minorHAnsi" w:cstheme="minorHAnsi"/>
          <w:b/>
        </w:rPr>
        <w:t xml:space="preserve">-fix statute, RCW 10.95.030 does not allocate a burden of proof.  </w:t>
      </w:r>
    </w:p>
    <w:p w14:paraId="44B87E10" w14:textId="77777777" w:rsidR="00BB70D9" w:rsidRDefault="00BB70D9" w:rsidP="00BB70D9">
      <w:pPr>
        <w:rPr>
          <w:rFonts w:asciiTheme="minorHAnsi" w:hAnsiTheme="minorHAnsi" w:cstheme="minorHAnsi"/>
          <w:b/>
        </w:rPr>
      </w:pPr>
    </w:p>
    <w:p w14:paraId="74C8F77D" w14:textId="5E2FA2C2" w:rsidR="00BB70D9" w:rsidRPr="00550FCF" w:rsidRDefault="00BB70D9" w:rsidP="00BB70D9">
      <w:pPr>
        <w:rPr>
          <w:rFonts w:asciiTheme="minorHAnsi" w:hAnsiTheme="minorHAnsi" w:cstheme="minorHAnsi"/>
          <w:b/>
        </w:rPr>
      </w:pPr>
      <w:r>
        <w:rPr>
          <w:rFonts w:asciiTheme="minorHAnsi" w:hAnsiTheme="minorHAnsi" w:cstheme="minorHAnsi"/>
          <w:b/>
        </w:rPr>
        <w:t xml:space="preserve">Individuals who are resentenced pursuant to RCW 10.95.035 may file a direct appeal of their sentence. </w:t>
      </w:r>
      <w:r w:rsidR="004C57E2">
        <w:rPr>
          <w:rFonts w:asciiTheme="minorHAnsi" w:hAnsiTheme="minorHAnsi" w:cstheme="minorHAnsi"/>
          <w:b/>
        </w:rPr>
        <w:t xml:space="preserve">  </w:t>
      </w:r>
      <w:r>
        <w:rPr>
          <w:rFonts w:asciiTheme="minorHAnsi" w:hAnsiTheme="minorHAnsi" w:cstheme="minorHAnsi"/>
          <w:b/>
        </w:rPr>
        <w:t xml:space="preserve">  </w:t>
      </w:r>
    </w:p>
    <w:p w14:paraId="01731ABD" w14:textId="77777777" w:rsidR="00BB70D9" w:rsidRDefault="00BB70D9" w:rsidP="00240E30">
      <w:pPr>
        <w:ind w:left="720"/>
        <w:rPr>
          <w:rFonts w:asciiTheme="minorHAnsi" w:hAnsiTheme="minorHAnsi" w:cstheme="minorHAnsi"/>
        </w:rPr>
      </w:pPr>
      <w:bookmarkStart w:id="39" w:name="_Hlk119521986"/>
      <w:r w:rsidRPr="00D135F0">
        <w:rPr>
          <w:rFonts w:asciiTheme="minorHAnsi" w:hAnsiTheme="minorHAnsi" w:cstheme="minorHAnsi"/>
          <w:i/>
        </w:rPr>
        <w:t xml:space="preserve">State v. </w:t>
      </w:r>
      <w:proofErr w:type="spellStart"/>
      <w:r w:rsidRPr="00D135F0">
        <w:rPr>
          <w:rFonts w:asciiTheme="minorHAnsi" w:hAnsiTheme="minorHAnsi" w:cstheme="minorHAnsi"/>
          <w:i/>
        </w:rPr>
        <w:t>Delbosque</w:t>
      </w:r>
      <w:proofErr w:type="spellEnd"/>
      <w:r>
        <w:rPr>
          <w:rFonts w:asciiTheme="minorHAnsi" w:hAnsiTheme="minorHAnsi" w:cstheme="minorHAnsi"/>
        </w:rPr>
        <w:t xml:space="preserve">, </w:t>
      </w:r>
      <w:r w:rsidR="003F506D">
        <w:rPr>
          <w:rFonts w:asciiTheme="minorHAnsi" w:hAnsiTheme="minorHAnsi" w:cstheme="minorHAnsi"/>
        </w:rPr>
        <w:t>195 Wn.2d 106, 456 P.3d 806 (2020)</w:t>
      </w:r>
      <w:r w:rsidR="00C916F0" w:rsidRPr="00C916F0">
        <w:rPr>
          <w:rFonts w:asciiTheme="minorHAnsi" w:hAnsiTheme="minorHAnsi" w:cstheme="minorHAnsi"/>
        </w:rPr>
        <w:t xml:space="preserve"> </w:t>
      </w:r>
      <w:bookmarkEnd w:id="39"/>
      <w:r w:rsidR="00C916F0">
        <w:rPr>
          <w:rFonts w:asciiTheme="minorHAnsi" w:hAnsiTheme="minorHAnsi" w:cstheme="minorHAnsi"/>
        </w:rPr>
        <w:t>(J. Yu 9-0)</w:t>
      </w:r>
    </w:p>
    <w:p w14:paraId="37D57969" w14:textId="3119438B" w:rsidR="00BB70D9" w:rsidRPr="00E65556" w:rsidRDefault="00BB70D9" w:rsidP="00240E30">
      <w:pPr>
        <w:ind w:left="720"/>
        <w:rPr>
          <w:rFonts w:asciiTheme="minorHAnsi" w:hAnsiTheme="minorHAnsi" w:cstheme="minorHAnsi"/>
          <w:bCs/>
        </w:rPr>
      </w:pPr>
      <w:r>
        <w:rPr>
          <w:rFonts w:asciiTheme="minorHAnsi" w:hAnsiTheme="minorHAnsi" w:cstheme="minorHAnsi"/>
        </w:rPr>
        <w:t>In 1993</w:t>
      </w:r>
      <w:r w:rsidR="00C916F0">
        <w:rPr>
          <w:rFonts w:asciiTheme="minorHAnsi" w:hAnsiTheme="minorHAnsi" w:cstheme="minorHAnsi"/>
        </w:rPr>
        <w:t>,</w:t>
      </w:r>
      <w:r>
        <w:rPr>
          <w:rFonts w:asciiTheme="minorHAnsi" w:hAnsiTheme="minorHAnsi" w:cstheme="minorHAnsi"/>
        </w:rPr>
        <w:t xml:space="preserve"> the State prosecuted 17 year old Christian </w:t>
      </w:r>
      <w:proofErr w:type="spellStart"/>
      <w:r>
        <w:rPr>
          <w:rFonts w:asciiTheme="minorHAnsi" w:hAnsiTheme="minorHAnsi" w:cstheme="minorHAnsi"/>
        </w:rPr>
        <w:t>Delbosque</w:t>
      </w:r>
      <w:proofErr w:type="spellEnd"/>
      <w:r>
        <w:rPr>
          <w:rFonts w:asciiTheme="minorHAnsi" w:hAnsiTheme="minorHAnsi" w:cstheme="minorHAnsi"/>
        </w:rPr>
        <w:t xml:space="preserve"> as an adult for two murders. A jury found him guilty of one count of aggravated first degree murder and one count of second degree felony murder. The court sentenced Mr. </w:t>
      </w:r>
      <w:proofErr w:type="spellStart"/>
      <w:r>
        <w:rPr>
          <w:rFonts w:asciiTheme="minorHAnsi" w:hAnsiTheme="minorHAnsi" w:cstheme="minorHAnsi"/>
        </w:rPr>
        <w:t>Delbosque</w:t>
      </w:r>
      <w:proofErr w:type="spellEnd"/>
      <w:r>
        <w:rPr>
          <w:rFonts w:asciiTheme="minorHAnsi" w:hAnsiTheme="minorHAnsi" w:cstheme="minorHAnsi"/>
        </w:rPr>
        <w:t xml:space="preserve"> to a mandatory </w:t>
      </w:r>
      <w:r w:rsidR="007C7AF3">
        <w:rPr>
          <w:rFonts w:asciiTheme="minorHAnsi" w:hAnsiTheme="minorHAnsi" w:cstheme="minorHAnsi"/>
        </w:rPr>
        <w:t>LWOP</w:t>
      </w:r>
      <w:r>
        <w:rPr>
          <w:rFonts w:asciiTheme="minorHAnsi" w:hAnsiTheme="minorHAnsi" w:cstheme="minorHAnsi"/>
        </w:rPr>
        <w:t xml:space="preserve"> for aggravated murder. In 2016, pursuant to the </w:t>
      </w:r>
      <w:r w:rsidRPr="00F31D9E">
        <w:rPr>
          <w:rFonts w:asciiTheme="minorHAnsi" w:hAnsiTheme="minorHAnsi" w:cstheme="minorHAnsi"/>
          <w:i/>
        </w:rPr>
        <w:t>Miller</w:t>
      </w:r>
      <w:r>
        <w:rPr>
          <w:rFonts w:asciiTheme="minorHAnsi" w:hAnsiTheme="minorHAnsi" w:cstheme="minorHAnsi"/>
          <w:i/>
        </w:rPr>
        <w:t>-</w:t>
      </w:r>
      <w:r>
        <w:rPr>
          <w:rFonts w:asciiTheme="minorHAnsi" w:hAnsiTheme="minorHAnsi" w:cstheme="minorHAnsi"/>
        </w:rPr>
        <w:t xml:space="preserve">fix statute, RCW 10.95.030 and .035, the superior court held a four day evidentiary </w:t>
      </w:r>
      <w:r w:rsidR="007C7AF3">
        <w:rPr>
          <w:rFonts w:asciiTheme="minorHAnsi" w:hAnsiTheme="minorHAnsi" w:cstheme="minorHAnsi"/>
        </w:rPr>
        <w:t xml:space="preserve">resentencing </w:t>
      </w:r>
      <w:r>
        <w:rPr>
          <w:rFonts w:asciiTheme="minorHAnsi" w:hAnsiTheme="minorHAnsi" w:cstheme="minorHAnsi"/>
        </w:rPr>
        <w:t xml:space="preserve">hearing for Mr. </w:t>
      </w:r>
      <w:proofErr w:type="spellStart"/>
      <w:r>
        <w:rPr>
          <w:rFonts w:asciiTheme="minorHAnsi" w:hAnsiTheme="minorHAnsi" w:cstheme="minorHAnsi"/>
        </w:rPr>
        <w:t>Delbosque</w:t>
      </w:r>
      <w:proofErr w:type="spellEnd"/>
      <w:r>
        <w:rPr>
          <w:rFonts w:asciiTheme="minorHAnsi" w:hAnsiTheme="minorHAnsi" w:cstheme="minorHAnsi"/>
        </w:rPr>
        <w:t xml:space="preserve">. </w:t>
      </w:r>
      <w:r w:rsidR="007C7AF3">
        <w:rPr>
          <w:rFonts w:asciiTheme="minorHAnsi" w:hAnsiTheme="minorHAnsi" w:cstheme="minorHAnsi"/>
        </w:rPr>
        <w:t xml:space="preserve"> </w:t>
      </w:r>
      <w:r w:rsidRPr="00E65556">
        <w:rPr>
          <w:rFonts w:asciiTheme="minorHAnsi" w:hAnsiTheme="minorHAnsi" w:cstheme="minorHAnsi"/>
          <w:bCs/>
          <w:i/>
        </w:rPr>
        <w:t>Held</w:t>
      </w:r>
      <w:r w:rsidRPr="00E65556">
        <w:rPr>
          <w:rFonts w:asciiTheme="minorHAnsi" w:hAnsiTheme="minorHAnsi" w:cstheme="minorHAnsi"/>
          <w:bCs/>
        </w:rPr>
        <w:t xml:space="preserve">, the trial court erred and abused its discretion when it sentenced Mr. </w:t>
      </w:r>
      <w:proofErr w:type="spellStart"/>
      <w:r w:rsidRPr="00E65556">
        <w:rPr>
          <w:rFonts w:asciiTheme="minorHAnsi" w:hAnsiTheme="minorHAnsi" w:cstheme="minorHAnsi"/>
          <w:bCs/>
        </w:rPr>
        <w:t>Delbosque</w:t>
      </w:r>
      <w:proofErr w:type="spellEnd"/>
      <w:r w:rsidRPr="00E65556">
        <w:rPr>
          <w:rFonts w:asciiTheme="minorHAnsi" w:hAnsiTheme="minorHAnsi" w:cstheme="minorHAnsi"/>
          <w:bCs/>
        </w:rPr>
        <w:t xml:space="preserve">. Mr. </w:t>
      </w:r>
      <w:proofErr w:type="spellStart"/>
      <w:r w:rsidRPr="00E65556">
        <w:rPr>
          <w:rFonts w:asciiTheme="minorHAnsi" w:hAnsiTheme="minorHAnsi" w:cstheme="minorHAnsi"/>
          <w:bCs/>
        </w:rPr>
        <w:t>Delbosque’s</w:t>
      </w:r>
      <w:proofErr w:type="spellEnd"/>
      <w:r w:rsidRPr="00E65556">
        <w:rPr>
          <w:rFonts w:asciiTheme="minorHAnsi" w:hAnsiTheme="minorHAnsi" w:cstheme="minorHAnsi"/>
          <w:bCs/>
        </w:rPr>
        <w:t xml:space="preserve"> 2010 infraction is not evidence that the crime was not symptomatic of transient immaturity but a reflection of irreparable corruption, permanent incorrigibility, and irretrievable depravity.  </w:t>
      </w:r>
      <w:r w:rsidRPr="00E65556">
        <w:rPr>
          <w:rFonts w:asciiTheme="minorHAnsi" w:hAnsiTheme="minorHAnsi" w:cstheme="minorHAnsi"/>
          <w:bCs/>
          <w:i/>
        </w:rPr>
        <w:t>Held</w:t>
      </w:r>
      <w:r w:rsidRPr="00E65556">
        <w:rPr>
          <w:rFonts w:asciiTheme="minorHAnsi" w:hAnsiTheme="minorHAnsi" w:cstheme="minorHAnsi"/>
          <w:bCs/>
        </w:rPr>
        <w:t xml:space="preserve">, the trial court erred when it oversimplified and disregarded Mr. </w:t>
      </w:r>
      <w:proofErr w:type="spellStart"/>
      <w:r w:rsidRPr="00E65556">
        <w:rPr>
          <w:rFonts w:asciiTheme="minorHAnsi" w:hAnsiTheme="minorHAnsi" w:cstheme="minorHAnsi"/>
          <w:bCs/>
        </w:rPr>
        <w:t>Delbosque’s</w:t>
      </w:r>
      <w:proofErr w:type="spellEnd"/>
      <w:r w:rsidRPr="00E65556">
        <w:rPr>
          <w:rFonts w:asciiTheme="minorHAnsi" w:hAnsiTheme="minorHAnsi" w:cstheme="minorHAnsi"/>
          <w:bCs/>
        </w:rPr>
        <w:t xml:space="preserve"> mitigation evidence, including expert evidence that Mr. </w:t>
      </w:r>
      <w:proofErr w:type="spellStart"/>
      <w:r w:rsidRPr="00E65556">
        <w:rPr>
          <w:rFonts w:asciiTheme="minorHAnsi" w:hAnsiTheme="minorHAnsi" w:cstheme="minorHAnsi"/>
          <w:bCs/>
        </w:rPr>
        <w:t>Delbosque’s</w:t>
      </w:r>
      <w:proofErr w:type="spellEnd"/>
      <w:r w:rsidRPr="00E65556">
        <w:rPr>
          <w:rFonts w:asciiTheme="minorHAnsi" w:hAnsiTheme="minorHAnsi" w:cstheme="minorHAnsi"/>
          <w:bCs/>
        </w:rPr>
        <w:t xml:space="preserve"> childhood traumas, poverty, lack of education, lack of social support and alcohol dependence actually negatively impacted his decision making. The trial court also failed to acknowledge evidence supporting Mr. </w:t>
      </w:r>
      <w:proofErr w:type="spellStart"/>
      <w:r w:rsidRPr="00E65556">
        <w:rPr>
          <w:rFonts w:asciiTheme="minorHAnsi" w:hAnsiTheme="minorHAnsi" w:cstheme="minorHAnsi"/>
          <w:bCs/>
        </w:rPr>
        <w:t>Delbosque’s</w:t>
      </w:r>
      <w:proofErr w:type="spellEnd"/>
      <w:r w:rsidRPr="00E65556">
        <w:rPr>
          <w:rFonts w:asciiTheme="minorHAnsi" w:hAnsiTheme="minorHAnsi" w:cstheme="minorHAnsi"/>
          <w:bCs/>
        </w:rPr>
        <w:t xml:space="preserve"> capacity for rehabilitation and change. </w:t>
      </w:r>
      <w:r w:rsidRPr="00E65556">
        <w:rPr>
          <w:rFonts w:asciiTheme="minorHAnsi" w:hAnsiTheme="minorHAnsi" w:cstheme="minorHAnsi"/>
          <w:bCs/>
          <w:i/>
        </w:rPr>
        <w:t>Miller</w:t>
      </w:r>
      <w:r w:rsidRPr="00E65556">
        <w:rPr>
          <w:rFonts w:asciiTheme="minorHAnsi" w:hAnsiTheme="minorHAnsi" w:cstheme="minorHAnsi"/>
          <w:bCs/>
        </w:rPr>
        <w:t xml:space="preserve"> hearings require sentencing courts to meaningfully consider “mitigating factors that account for the diminished culpability of youth,” including “the youth’s chances of becoming rehabilitated.” Predicting a juvenile’s future dangerousness is extremely difficult…For this reason, resentencing courts must consider the measure of rehabilitation that has occurred since a youth was originally sentenced to life without parole.</w:t>
      </w:r>
      <w:r w:rsidR="007C7AF3" w:rsidRPr="00E65556">
        <w:rPr>
          <w:rFonts w:asciiTheme="minorHAnsi" w:hAnsiTheme="minorHAnsi" w:cstheme="minorHAnsi"/>
          <w:bCs/>
        </w:rPr>
        <w:t xml:space="preserve"> </w:t>
      </w:r>
      <w:r w:rsidRPr="00E65556">
        <w:rPr>
          <w:rFonts w:asciiTheme="minorHAnsi" w:hAnsiTheme="minorHAnsi" w:cstheme="minorHAnsi"/>
          <w:bCs/>
          <w:i/>
        </w:rPr>
        <w:t>Held</w:t>
      </w:r>
      <w:r w:rsidRPr="00E65556">
        <w:rPr>
          <w:rFonts w:asciiTheme="minorHAnsi" w:hAnsiTheme="minorHAnsi" w:cstheme="minorHAnsi"/>
          <w:bCs/>
        </w:rPr>
        <w:t xml:space="preserve">, The </w:t>
      </w:r>
      <w:r w:rsidRPr="00E65556">
        <w:rPr>
          <w:rFonts w:asciiTheme="minorHAnsi" w:hAnsiTheme="minorHAnsi" w:cstheme="minorHAnsi"/>
          <w:bCs/>
          <w:i/>
        </w:rPr>
        <w:t>Miller</w:t>
      </w:r>
      <w:r w:rsidRPr="00E65556">
        <w:rPr>
          <w:rFonts w:asciiTheme="minorHAnsi" w:hAnsiTheme="minorHAnsi" w:cstheme="minorHAnsi"/>
          <w:bCs/>
        </w:rPr>
        <w:t xml:space="preserve">-fix statute, RCW 10.95.030 does not allocate a burden of proof. </w:t>
      </w:r>
      <w:r w:rsidRPr="00E65556">
        <w:rPr>
          <w:rFonts w:asciiTheme="minorHAnsi" w:hAnsiTheme="minorHAnsi" w:cstheme="minorHAnsi"/>
          <w:bCs/>
          <w:i/>
        </w:rPr>
        <w:t>Held</w:t>
      </w:r>
      <w:r w:rsidRPr="00E65556">
        <w:rPr>
          <w:rFonts w:asciiTheme="minorHAnsi" w:hAnsiTheme="minorHAnsi" w:cstheme="minorHAnsi"/>
          <w:bCs/>
        </w:rPr>
        <w:t>, Individuals who are resentenced pursuant to RCW 10.95.035 may file a direct appeal of their sentence. RCW 10.95.035(3) is unconstitutional.</w:t>
      </w:r>
    </w:p>
    <w:p w14:paraId="629B2CEE" w14:textId="77777777" w:rsidR="00240E30" w:rsidRDefault="00240E30" w:rsidP="00240E30">
      <w:pPr>
        <w:spacing w:after="200"/>
        <w:contextualSpacing/>
        <w:rPr>
          <w:rFonts w:asciiTheme="minorHAnsi" w:hAnsiTheme="minorHAnsi" w:cstheme="minorHAnsi"/>
          <w:b/>
          <w:i/>
        </w:rPr>
      </w:pPr>
    </w:p>
    <w:p w14:paraId="29738FD8" w14:textId="77777777" w:rsidR="00843F3B" w:rsidRDefault="00240E30" w:rsidP="00843F3B">
      <w:pPr>
        <w:spacing w:after="200"/>
        <w:contextualSpacing/>
        <w:rPr>
          <w:rFonts w:asciiTheme="minorHAnsi" w:hAnsiTheme="minorHAnsi" w:cstheme="minorHAnsi"/>
        </w:rPr>
      </w:pPr>
      <w:bookmarkStart w:id="40" w:name="_Hlk119522096"/>
      <w:r w:rsidRPr="007C7AF3">
        <w:rPr>
          <w:rFonts w:asciiTheme="minorHAnsi" w:hAnsiTheme="minorHAnsi" w:cstheme="minorHAnsi"/>
          <w:b/>
          <w:i/>
        </w:rPr>
        <w:t>State v. Houston-</w:t>
      </w:r>
      <w:proofErr w:type="spellStart"/>
      <w:r w:rsidRPr="007C7AF3">
        <w:rPr>
          <w:rFonts w:asciiTheme="minorHAnsi" w:hAnsiTheme="minorHAnsi" w:cstheme="minorHAnsi"/>
          <w:b/>
          <w:i/>
        </w:rPr>
        <w:t>Sconiers</w:t>
      </w:r>
      <w:proofErr w:type="spellEnd"/>
      <w:r w:rsidRPr="007C7AF3">
        <w:rPr>
          <w:rFonts w:asciiTheme="minorHAnsi" w:hAnsiTheme="minorHAnsi" w:cstheme="minorHAnsi"/>
          <w:b/>
        </w:rPr>
        <w:t xml:space="preserve"> is retroactive</w:t>
      </w:r>
      <w:bookmarkEnd w:id="40"/>
      <w:r>
        <w:rPr>
          <w:rFonts w:asciiTheme="minorHAnsi" w:hAnsiTheme="minorHAnsi" w:cstheme="minorHAnsi"/>
        </w:rPr>
        <w:t xml:space="preserve">.  </w:t>
      </w:r>
      <w:bookmarkStart w:id="41" w:name="_Hlk106018074"/>
      <w:bookmarkStart w:id="42" w:name="_Hlk119512916"/>
    </w:p>
    <w:p w14:paraId="15D60BF2" w14:textId="37E00D86" w:rsidR="00F0716B" w:rsidRPr="00240E30" w:rsidRDefault="00F0716B" w:rsidP="00843F3B">
      <w:pPr>
        <w:spacing w:after="200"/>
        <w:ind w:left="720"/>
        <w:contextualSpacing/>
        <w:rPr>
          <w:rFonts w:asciiTheme="minorHAnsi" w:hAnsiTheme="minorHAnsi" w:cstheme="minorHAnsi"/>
          <w:bCs/>
        </w:rPr>
      </w:pPr>
      <w:bookmarkStart w:id="43" w:name="_Hlk119522065"/>
      <w:r w:rsidRPr="00C916F0">
        <w:rPr>
          <w:rFonts w:asciiTheme="minorHAnsi" w:hAnsiTheme="minorHAnsi" w:cstheme="minorHAnsi"/>
          <w:i/>
        </w:rPr>
        <w:t>In re PRP Domingo-Cornelio</w:t>
      </w:r>
      <w:r>
        <w:rPr>
          <w:rFonts w:asciiTheme="minorHAnsi" w:hAnsiTheme="minorHAnsi" w:cstheme="minorHAnsi"/>
        </w:rPr>
        <w:t xml:space="preserve">, </w:t>
      </w:r>
      <w:r w:rsidR="00B920B1">
        <w:rPr>
          <w:rFonts w:asciiTheme="minorHAnsi" w:hAnsiTheme="minorHAnsi" w:cstheme="minorHAnsi"/>
        </w:rPr>
        <w:t>196</w:t>
      </w:r>
      <w:r>
        <w:rPr>
          <w:rFonts w:asciiTheme="minorHAnsi" w:hAnsiTheme="minorHAnsi" w:cstheme="minorHAnsi"/>
        </w:rPr>
        <w:t xml:space="preserve"> Wn.2d </w:t>
      </w:r>
      <w:r w:rsidR="00B920B1">
        <w:rPr>
          <w:rFonts w:asciiTheme="minorHAnsi" w:hAnsiTheme="minorHAnsi" w:cstheme="minorHAnsi"/>
        </w:rPr>
        <w:t xml:space="preserve">255, 474 P.3d 524 </w:t>
      </w:r>
      <w:r>
        <w:rPr>
          <w:rFonts w:asciiTheme="minorHAnsi" w:hAnsiTheme="minorHAnsi" w:cstheme="minorHAnsi"/>
        </w:rPr>
        <w:t>(2020)</w:t>
      </w:r>
      <w:r w:rsidR="005E31E4">
        <w:rPr>
          <w:rFonts w:asciiTheme="minorHAnsi" w:hAnsiTheme="minorHAnsi" w:cstheme="minorHAnsi"/>
        </w:rPr>
        <w:t xml:space="preserve"> </w:t>
      </w:r>
      <w:bookmarkEnd w:id="42"/>
      <w:bookmarkEnd w:id="43"/>
      <w:r w:rsidR="005E31E4">
        <w:rPr>
          <w:rFonts w:asciiTheme="minorHAnsi" w:hAnsiTheme="minorHAnsi" w:cstheme="minorHAnsi"/>
        </w:rPr>
        <w:t>J</w:t>
      </w:r>
      <w:r w:rsidR="005E31E4" w:rsidRPr="005E31E4">
        <w:rPr>
          <w:rFonts w:asciiTheme="minorHAnsi" w:hAnsiTheme="minorHAnsi" w:cstheme="minorHAnsi"/>
        </w:rPr>
        <w:t>. Montoya-Lewis</w:t>
      </w:r>
      <w:r w:rsidR="007C7AF3">
        <w:rPr>
          <w:rFonts w:asciiTheme="minorHAnsi" w:hAnsiTheme="minorHAnsi" w:cstheme="minorHAnsi"/>
        </w:rPr>
        <w:t xml:space="preserve">:  </w:t>
      </w:r>
      <w:r>
        <w:rPr>
          <w:rFonts w:asciiTheme="minorHAnsi" w:hAnsiTheme="minorHAnsi" w:cstheme="minorHAnsi"/>
        </w:rPr>
        <w:t>Due to a long delay in reporting, the State prosecuted Mr. Domingo- Cornelio</w:t>
      </w:r>
      <w:r w:rsidRPr="00A46649">
        <w:rPr>
          <w:rFonts w:asciiTheme="minorHAnsi" w:hAnsiTheme="minorHAnsi" w:cstheme="minorHAnsi"/>
        </w:rPr>
        <w:t xml:space="preserve"> </w:t>
      </w:r>
      <w:r>
        <w:rPr>
          <w:rFonts w:asciiTheme="minorHAnsi" w:hAnsiTheme="minorHAnsi" w:cstheme="minorHAnsi"/>
        </w:rPr>
        <w:t>as an</w:t>
      </w:r>
      <w:r w:rsidRPr="00A46649">
        <w:rPr>
          <w:rFonts w:asciiTheme="minorHAnsi" w:hAnsiTheme="minorHAnsi" w:cstheme="minorHAnsi"/>
        </w:rPr>
        <w:t xml:space="preserve"> adult </w:t>
      </w:r>
      <w:r>
        <w:rPr>
          <w:rFonts w:asciiTheme="minorHAnsi" w:hAnsiTheme="minorHAnsi" w:cstheme="minorHAnsi"/>
        </w:rPr>
        <w:t>for a crime committed when he was 15</w:t>
      </w:r>
      <w:r w:rsidR="007C7AF3">
        <w:rPr>
          <w:rFonts w:asciiTheme="minorHAnsi" w:hAnsiTheme="minorHAnsi" w:cstheme="minorHAnsi"/>
        </w:rPr>
        <w:t>-17</w:t>
      </w:r>
      <w:r>
        <w:rPr>
          <w:rFonts w:asciiTheme="minorHAnsi" w:hAnsiTheme="minorHAnsi" w:cstheme="minorHAnsi"/>
        </w:rPr>
        <w:t xml:space="preserve">.  Mr. Domingo-Cornelio was </w:t>
      </w:r>
      <w:r w:rsidRPr="00A46649">
        <w:rPr>
          <w:rFonts w:asciiTheme="minorHAnsi" w:hAnsiTheme="minorHAnsi" w:cstheme="minorHAnsi"/>
        </w:rPr>
        <w:t xml:space="preserve">sentenced prior to the Washington Supreme Court’s </w:t>
      </w:r>
      <w:r>
        <w:rPr>
          <w:rFonts w:asciiTheme="minorHAnsi" w:hAnsiTheme="minorHAnsi" w:cstheme="minorHAnsi"/>
        </w:rPr>
        <w:t xml:space="preserve">2017 </w:t>
      </w:r>
      <w:r w:rsidRPr="00A46649">
        <w:rPr>
          <w:rFonts w:asciiTheme="minorHAnsi" w:hAnsiTheme="minorHAnsi" w:cstheme="minorHAnsi"/>
        </w:rPr>
        <w:t xml:space="preserve">decision in </w:t>
      </w:r>
      <w:r w:rsidRPr="00A46649">
        <w:rPr>
          <w:rFonts w:asciiTheme="minorHAnsi" w:hAnsiTheme="minorHAnsi" w:cstheme="minorHAnsi"/>
          <w:i/>
        </w:rPr>
        <w:t>State v. Houston-</w:t>
      </w:r>
      <w:proofErr w:type="spellStart"/>
      <w:r w:rsidRPr="00A46649">
        <w:rPr>
          <w:rFonts w:asciiTheme="minorHAnsi" w:hAnsiTheme="minorHAnsi" w:cstheme="minorHAnsi"/>
          <w:i/>
        </w:rPr>
        <w:t>Sconiers</w:t>
      </w:r>
      <w:proofErr w:type="spellEnd"/>
      <w:r w:rsidRPr="00A46649">
        <w:rPr>
          <w:rFonts w:asciiTheme="minorHAnsi" w:hAnsiTheme="minorHAnsi" w:cstheme="minorHAnsi"/>
        </w:rPr>
        <w:t xml:space="preserve">, </w:t>
      </w:r>
      <w:r>
        <w:rPr>
          <w:rFonts w:asciiTheme="minorHAnsi" w:hAnsiTheme="minorHAnsi" w:cstheme="minorHAnsi"/>
        </w:rPr>
        <w:t xml:space="preserve">a landmark case </w:t>
      </w:r>
      <w:r w:rsidRPr="00A46649">
        <w:rPr>
          <w:rFonts w:asciiTheme="minorHAnsi" w:hAnsiTheme="minorHAnsi" w:cstheme="minorHAnsi"/>
        </w:rPr>
        <w:t>holding that trial courts must exercise discretion when sentencing youth in adult courts</w:t>
      </w:r>
      <w:r>
        <w:rPr>
          <w:rFonts w:asciiTheme="minorHAnsi" w:hAnsiTheme="minorHAnsi" w:cstheme="minorHAnsi"/>
        </w:rPr>
        <w:t xml:space="preserve">. </w:t>
      </w:r>
      <w:r w:rsidR="007C7AF3">
        <w:rPr>
          <w:rFonts w:asciiTheme="minorHAnsi" w:hAnsiTheme="minorHAnsi" w:cstheme="minorHAnsi"/>
        </w:rPr>
        <w:t>T</w:t>
      </w:r>
      <w:r>
        <w:rPr>
          <w:rFonts w:asciiTheme="minorHAnsi" w:hAnsiTheme="minorHAnsi" w:cstheme="minorHAnsi"/>
        </w:rPr>
        <w:t xml:space="preserve">he trial court failed to consider the impact of youth and adolescent development and imposed a standard range sentence for an adult.  Mr. Domingo Cornelio filed a timely PRP arguing </w:t>
      </w:r>
      <w:r w:rsidRPr="007E3D36">
        <w:rPr>
          <w:rFonts w:asciiTheme="minorHAnsi" w:hAnsiTheme="minorHAnsi" w:cstheme="minorHAnsi"/>
          <w:i/>
        </w:rPr>
        <w:t>State v</w:t>
      </w:r>
      <w:r>
        <w:rPr>
          <w:rFonts w:asciiTheme="minorHAnsi" w:hAnsiTheme="minorHAnsi" w:cstheme="minorHAnsi"/>
          <w:i/>
        </w:rPr>
        <w:t>.</w:t>
      </w:r>
      <w:r w:rsidRPr="007E3D36">
        <w:rPr>
          <w:rFonts w:asciiTheme="minorHAnsi" w:hAnsiTheme="minorHAnsi" w:cstheme="minorHAnsi"/>
          <w:i/>
        </w:rPr>
        <w:t xml:space="preserve"> Houston–</w:t>
      </w:r>
      <w:proofErr w:type="spellStart"/>
      <w:r w:rsidRPr="007E3D36">
        <w:rPr>
          <w:rFonts w:asciiTheme="minorHAnsi" w:hAnsiTheme="minorHAnsi" w:cstheme="minorHAnsi"/>
          <w:i/>
        </w:rPr>
        <w:t>Sconier</w:t>
      </w:r>
      <w:r>
        <w:rPr>
          <w:rFonts w:asciiTheme="minorHAnsi" w:hAnsiTheme="minorHAnsi" w:cstheme="minorHAnsi"/>
          <w:i/>
        </w:rPr>
        <w:t>s</w:t>
      </w:r>
      <w:proofErr w:type="spellEnd"/>
      <w:r>
        <w:rPr>
          <w:rFonts w:asciiTheme="minorHAnsi" w:hAnsiTheme="minorHAnsi" w:cstheme="minorHAnsi"/>
        </w:rPr>
        <w:t xml:space="preserve"> is a significant change in the law that must be applied retroactively</w:t>
      </w:r>
      <w:r w:rsidRPr="007C7AF3">
        <w:rPr>
          <w:rFonts w:asciiTheme="minorHAnsi" w:hAnsiTheme="minorHAnsi" w:cstheme="minorHAnsi"/>
          <w:b/>
        </w:rPr>
        <w:t xml:space="preserve">. </w:t>
      </w:r>
      <w:bookmarkStart w:id="44" w:name="_Hlk119512904"/>
      <w:r w:rsidRPr="00240E30">
        <w:rPr>
          <w:rFonts w:asciiTheme="minorHAnsi" w:hAnsiTheme="minorHAnsi" w:cstheme="minorHAnsi"/>
          <w:bCs/>
          <w:i/>
        </w:rPr>
        <w:t>Held</w:t>
      </w:r>
      <w:r w:rsidRPr="00240E30">
        <w:rPr>
          <w:rFonts w:asciiTheme="minorHAnsi" w:hAnsiTheme="minorHAnsi" w:cstheme="minorHAnsi"/>
          <w:bCs/>
        </w:rPr>
        <w:t xml:space="preserve">, </w:t>
      </w:r>
      <w:r w:rsidRPr="00240E30">
        <w:rPr>
          <w:rFonts w:asciiTheme="minorHAnsi" w:hAnsiTheme="minorHAnsi" w:cstheme="minorHAnsi"/>
          <w:bCs/>
          <w:i/>
        </w:rPr>
        <w:t>State v. Houston-</w:t>
      </w:r>
      <w:proofErr w:type="spellStart"/>
      <w:r w:rsidRPr="00240E30">
        <w:rPr>
          <w:rFonts w:asciiTheme="minorHAnsi" w:hAnsiTheme="minorHAnsi" w:cstheme="minorHAnsi"/>
          <w:bCs/>
          <w:i/>
        </w:rPr>
        <w:t>Sconiers</w:t>
      </w:r>
      <w:proofErr w:type="spellEnd"/>
      <w:r w:rsidRPr="00240E30">
        <w:rPr>
          <w:rFonts w:asciiTheme="minorHAnsi" w:hAnsiTheme="minorHAnsi" w:cstheme="minorHAnsi"/>
          <w:bCs/>
        </w:rPr>
        <w:t xml:space="preserve"> is retroactive.  </w:t>
      </w:r>
    </w:p>
    <w:p w14:paraId="4F950ED1" w14:textId="76178564" w:rsidR="00F0716B" w:rsidRPr="007C7AF3" w:rsidRDefault="00F0716B" w:rsidP="00240E30">
      <w:pPr>
        <w:pStyle w:val="NormalWeb"/>
        <w:ind w:left="720"/>
        <w:textAlignment w:val="baseline"/>
        <w:rPr>
          <w:rFonts w:asciiTheme="minorHAnsi" w:hAnsiTheme="minorHAnsi" w:cstheme="minorHAnsi"/>
          <w:b/>
        </w:rPr>
      </w:pPr>
      <w:bookmarkStart w:id="45" w:name="_Hlk103587881"/>
      <w:bookmarkStart w:id="46" w:name="_Hlk119512894"/>
      <w:bookmarkEnd w:id="41"/>
      <w:bookmarkEnd w:id="44"/>
      <w:r w:rsidRPr="00C916F0">
        <w:rPr>
          <w:rFonts w:asciiTheme="minorHAnsi" w:hAnsiTheme="minorHAnsi" w:cstheme="minorHAnsi"/>
          <w:i/>
        </w:rPr>
        <w:t>In re PRP Ali</w:t>
      </w:r>
      <w:r>
        <w:rPr>
          <w:rFonts w:asciiTheme="minorHAnsi" w:hAnsiTheme="minorHAnsi" w:cstheme="minorHAnsi"/>
        </w:rPr>
        <w:t xml:space="preserve">, </w:t>
      </w:r>
      <w:r w:rsidR="00B920B1">
        <w:rPr>
          <w:rFonts w:asciiTheme="minorHAnsi" w:hAnsiTheme="minorHAnsi" w:cstheme="minorHAnsi"/>
        </w:rPr>
        <w:t>196</w:t>
      </w:r>
      <w:r>
        <w:rPr>
          <w:rFonts w:asciiTheme="minorHAnsi" w:hAnsiTheme="minorHAnsi" w:cstheme="minorHAnsi"/>
        </w:rPr>
        <w:t xml:space="preserve"> Wn.2d </w:t>
      </w:r>
      <w:r w:rsidR="00B920B1">
        <w:rPr>
          <w:rFonts w:asciiTheme="minorHAnsi" w:hAnsiTheme="minorHAnsi" w:cstheme="minorHAnsi"/>
        </w:rPr>
        <w:t xml:space="preserve">220, 474 P.3d 507 </w:t>
      </w:r>
      <w:r>
        <w:rPr>
          <w:rFonts w:asciiTheme="minorHAnsi" w:hAnsiTheme="minorHAnsi" w:cstheme="minorHAnsi"/>
        </w:rPr>
        <w:t>(2020)</w:t>
      </w:r>
      <w:bookmarkEnd w:id="45"/>
      <w:r w:rsidR="005E31E4">
        <w:rPr>
          <w:rFonts w:asciiTheme="minorHAnsi" w:hAnsiTheme="minorHAnsi" w:cstheme="minorHAnsi"/>
        </w:rPr>
        <w:t xml:space="preserve"> </w:t>
      </w:r>
      <w:bookmarkEnd w:id="46"/>
      <w:r w:rsidR="005E31E4">
        <w:rPr>
          <w:rFonts w:asciiTheme="minorHAnsi" w:hAnsiTheme="minorHAnsi" w:cstheme="minorHAnsi"/>
        </w:rPr>
        <w:t>J</w:t>
      </w:r>
      <w:r w:rsidR="005E31E4" w:rsidRPr="005E31E4">
        <w:rPr>
          <w:rFonts w:asciiTheme="minorHAnsi" w:hAnsiTheme="minorHAnsi" w:cstheme="minorHAnsi"/>
        </w:rPr>
        <w:t>. Montoya-Lewis</w:t>
      </w:r>
      <w:r w:rsidR="007C7AF3">
        <w:rPr>
          <w:rFonts w:asciiTheme="minorHAnsi" w:hAnsiTheme="minorHAnsi" w:cstheme="minorHAnsi"/>
        </w:rPr>
        <w:t xml:space="preserve">:  </w:t>
      </w:r>
      <w:r>
        <w:rPr>
          <w:rFonts w:asciiTheme="minorHAnsi" w:hAnsiTheme="minorHAnsi" w:cstheme="minorHAnsi"/>
        </w:rPr>
        <w:t xml:space="preserve">The State prosecuted </w:t>
      </w:r>
      <w:r w:rsidR="007C7AF3">
        <w:rPr>
          <w:rFonts w:asciiTheme="minorHAnsi" w:hAnsiTheme="minorHAnsi" w:cstheme="minorHAnsi"/>
        </w:rPr>
        <w:t>Mr.</w:t>
      </w:r>
      <w:r>
        <w:rPr>
          <w:rFonts w:asciiTheme="minorHAnsi" w:hAnsiTheme="minorHAnsi" w:cstheme="minorHAnsi"/>
        </w:rPr>
        <w:t xml:space="preserve"> Ali </w:t>
      </w:r>
      <w:r w:rsidRPr="00A46649">
        <w:rPr>
          <w:rFonts w:asciiTheme="minorHAnsi" w:hAnsiTheme="minorHAnsi" w:cstheme="minorHAnsi"/>
        </w:rPr>
        <w:t xml:space="preserve">in adult court </w:t>
      </w:r>
      <w:r>
        <w:rPr>
          <w:rFonts w:asciiTheme="minorHAnsi" w:hAnsiTheme="minorHAnsi" w:cstheme="minorHAnsi"/>
        </w:rPr>
        <w:t>for multiple counts of robbery and assault with weapons enhancements</w:t>
      </w:r>
      <w:r w:rsidR="007C7AF3">
        <w:rPr>
          <w:rFonts w:asciiTheme="minorHAnsi" w:hAnsiTheme="minorHAnsi" w:cstheme="minorHAnsi"/>
        </w:rPr>
        <w:t xml:space="preserve"> for crimes he </w:t>
      </w:r>
      <w:r w:rsidR="007C7AF3">
        <w:rPr>
          <w:rFonts w:asciiTheme="minorHAnsi" w:hAnsiTheme="minorHAnsi" w:cstheme="minorHAnsi"/>
        </w:rPr>
        <w:lastRenderedPageBreak/>
        <w:t>committed as a youth</w:t>
      </w:r>
      <w:r>
        <w:rPr>
          <w:rFonts w:asciiTheme="minorHAnsi" w:hAnsiTheme="minorHAnsi" w:cstheme="minorHAnsi"/>
        </w:rPr>
        <w:t xml:space="preserve">.  At sentencing, the defense requested a sentence below the standard range based on the mitigating circumstances of Mr. Ali’s youth and his difficult childhood.  The trial judge noted the mitigating information but stated that there was no legal basis for a departure based on youth. The judge imposed the low end of the standard range, 312 months.  Mr. Ali’s sentence became final in 2011. On March 2, 2017, </w:t>
      </w:r>
      <w:r w:rsidRPr="00A46649">
        <w:rPr>
          <w:rFonts w:asciiTheme="minorHAnsi" w:hAnsiTheme="minorHAnsi" w:cstheme="minorHAnsi"/>
        </w:rPr>
        <w:t>the Washington Supreme Court</w:t>
      </w:r>
      <w:r>
        <w:rPr>
          <w:rFonts w:asciiTheme="minorHAnsi" w:hAnsiTheme="minorHAnsi" w:cstheme="minorHAnsi"/>
        </w:rPr>
        <w:t xml:space="preserve"> decided </w:t>
      </w:r>
      <w:r w:rsidRPr="00A46649">
        <w:rPr>
          <w:rFonts w:asciiTheme="minorHAnsi" w:hAnsiTheme="minorHAnsi" w:cstheme="minorHAnsi"/>
          <w:i/>
        </w:rPr>
        <w:t>State v. Houston-</w:t>
      </w:r>
      <w:proofErr w:type="spellStart"/>
      <w:r w:rsidRPr="00A46649">
        <w:rPr>
          <w:rFonts w:asciiTheme="minorHAnsi" w:hAnsiTheme="minorHAnsi" w:cstheme="minorHAnsi"/>
          <w:i/>
        </w:rPr>
        <w:t>Sconiers</w:t>
      </w:r>
      <w:proofErr w:type="spellEnd"/>
      <w:r w:rsidRPr="00A46649">
        <w:rPr>
          <w:rFonts w:asciiTheme="minorHAnsi" w:hAnsiTheme="minorHAnsi" w:cstheme="minorHAnsi"/>
        </w:rPr>
        <w:t xml:space="preserve">, </w:t>
      </w:r>
      <w:r>
        <w:rPr>
          <w:rFonts w:asciiTheme="minorHAnsi" w:hAnsiTheme="minorHAnsi" w:cstheme="minorHAnsi"/>
        </w:rPr>
        <w:t xml:space="preserve">a landmark case </w:t>
      </w:r>
      <w:r w:rsidRPr="00A46649">
        <w:rPr>
          <w:rFonts w:asciiTheme="minorHAnsi" w:hAnsiTheme="minorHAnsi" w:cstheme="minorHAnsi"/>
        </w:rPr>
        <w:t>holding that trial courts must exercise discretion when sentencing youth in adult courts</w:t>
      </w:r>
      <w:r>
        <w:rPr>
          <w:rFonts w:asciiTheme="minorHAnsi" w:hAnsiTheme="minorHAnsi" w:cstheme="minorHAnsi"/>
        </w:rPr>
        <w:t xml:space="preserve">. Mr. Ali subsequently filed a PRP arguing </w:t>
      </w:r>
      <w:r w:rsidRPr="007E3D36">
        <w:rPr>
          <w:rFonts w:asciiTheme="minorHAnsi" w:hAnsiTheme="minorHAnsi" w:cstheme="minorHAnsi"/>
          <w:i/>
        </w:rPr>
        <w:t>Houston–</w:t>
      </w:r>
      <w:proofErr w:type="spellStart"/>
      <w:r w:rsidRPr="007E3D36">
        <w:rPr>
          <w:rFonts w:asciiTheme="minorHAnsi" w:hAnsiTheme="minorHAnsi" w:cstheme="minorHAnsi"/>
          <w:i/>
        </w:rPr>
        <w:t>Sconiers</w:t>
      </w:r>
      <w:proofErr w:type="spellEnd"/>
      <w:r>
        <w:rPr>
          <w:rFonts w:asciiTheme="minorHAnsi" w:hAnsiTheme="minorHAnsi" w:cstheme="minorHAnsi"/>
        </w:rPr>
        <w:t xml:space="preserve"> is a significant change in the law that is material and must be applied retroactively. </w:t>
      </w:r>
      <w:r w:rsidRPr="00240E30">
        <w:rPr>
          <w:rFonts w:asciiTheme="minorHAnsi" w:hAnsiTheme="minorHAnsi" w:cstheme="minorHAnsi"/>
          <w:bCs/>
          <w:i/>
        </w:rPr>
        <w:t>Held</w:t>
      </w:r>
      <w:r w:rsidRPr="00240E30">
        <w:rPr>
          <w:rFonts w:asciiTheme="minorHAnsi" w:hAnsiTheme="minorHAnsi" w:cstheme="minorHAnsi"/>
          <w:bCs/>
        </w:rPr>
        <w:t xml:space="preserve">, </w:t>
      </w:r>
      <w:r w:rsidRPr="00240E30">
        <w:rPr>
          <w:rFonts w:asciiTheme="minorHAnsi" w:hAnsiTheme="minorHAnsi" w:cstheme="minorHAnsi"/>
          <w:bCs/>
          <w:i/>
        </w:rPr>
        <w:t>Houston-</w:t>
      </w:r>
      <w:proofErr w:type="spellStart"/>
      <w:r w:rsidRPr="00240E30">
        <w:rPr>
          <w:rFonts w:asciiTheme="minorHAnsi" w:hAnsiTheme="minorHAnsi" w:cstheme="minorHAnsi"/>
          <w:bCs/>
          <w:i/>
        </w:rPr>
        <w:t>Sconiers</w:t>
      </w:r>
      <w:proofErr w:type="spellEnd"/>
      <w:r w:rsidRPr="00240E30">
        <w:rPr>
          <w:rFonts w:asciiTheme="minorHAnsi" w:hAnsiTheme="minorHAnsi" w:cstheme="minorHAnsi"/>
          <w:bCs/>
        </w:rPr>
        <w:t xml:space="preserve"> is a significant and material change in the law. The case announced a new constitutional rule that must be applied retroactively on collateral review, even to PRPs filed outside the </w:t>
      </w:r>
      <w:proofErr w:type="gramStart"/>
      <w:r w:rsidRPr="00240E30">
        <w:rPr>
          <w:rFonts w:asciiTheme="minorHAnsi" w:hAnsiTheme="minorHAnsi" w:cstheme="minorHAnsi"/>
          <w:bCs/>
        </w:rPr>
        <w:t>one year</w:t>
      </w:r>
      <w:proofErr w:type="gramEnd"/>
      <w:r w:rsidRPr="00240E30">
        <w:rPr>
          <w:rFonts w:asciiTheme="minorHAnsi" w:hAnsiTheme="minorHAnsi" w:cstheme="minorHAnsi"/>
          <w:bCs/>
        </w:rPr>
        <w:t xml:space="preserve"> time limit in 10.73.100. Relief is appropriate where actual and substantial prejudice is shown. Here, Mr. Ali demonstrates actual and substantial prejudice because the judge heard and considered the mitigating circumstance of Mr. Ali’s youth and imposed the lowest </w:t>
      </w:r>
      <w:proofErr w:type="gramStart"/>
      <w:r w:rsidRPr="00240E30">
        <w:rPr>
          <w:rFonts w:asciiTheme="minorHAnsi" w:hAnsiTheme="minorHAnsi" w:cstheme="minorHAnsi"/>
          <w:bCs/>
        </w:rPr>
        <w:t>sentence</w:t>
      </w:r>
      <w:proofErr w:type="gramEnd"/>
      <w:r w:rsidRPr="00240E30">
        <w:rPr>
          <w:rFonts w:asciiTheme="minorHAnsi" w:hAnsiTheme="minorHAnsi" w:cstheme="minorHAnsi"/>
          <w:bCs/>
        </w:rPr>
        <w:t xml:space="preserve"> she believed she could</w:t>
      </w:r>
      <w:r w:rsidR="00F27F3D" w:rsidRPr="00240E30">
        <w:rPr>
          <w:rFonts w:asciiTheme="minorHAnsi" w:hAnsiTheme="minorHAnsi" w:cstheme="minorHAnsi"/>
          <w:bCs/>
        </w:rPr>
        <w:t xml:space="preserve"> give,</w:t>
      </w:r>
      <w:r w:rsidRPr="00240E30">
        <w:rPr>
          <w:rFonts w:asciiTheme="minorHAnsi" w:hAnsiTheme="minorHAnsi" w:cstheme="minorHAnsi"/>
          <w:bCs/>
        </w:rPr>
        <w:t xml:space="preserve"> based on his youth. Remanded for a new sentencing hearing. </w:t>
      </w:r>
      <w:bookmarkStart w:id="47" w:name="_Hlk119512878"/>
      <w:r w:rsidRPr="00240E30">
        <w:rPr>
          <w:rFonts w:asciiTheme="minorHAnsi" w:hAnsiTheme="minorHAnsi" w:cstheme="minorHAnsi"/>
          <w:bCs/>
          <w:i/>
        </w:rPr>
        <w:t>Held</w:t>
      </w:r>
      <w:r w:rsidRPr="00240E30">
        <w:rPr>
          <w:rFonts w:asciiTheme="minorHAnsi" w:hAnsiTheme="minorHAnsi" w:cstheme="minorHAnsi"/>
          <w:bCs/>
        </w:rPr>
        <w:t xml:space="preserve">, the </w:t>
      </w:r>
      <w:r w:rsidRPr="00240E30">
        <w:rPr>
          <w:rFonts w:asciiTheme="minorHAnsi" w:hAnsiTheme="minorHAnsi" w:cstheme="minorHAnsi"/>
          <w:bCs/>
          <w:i/>
        </w:rPr>
        <w:t>Miller</w:t>
      </w:r>
      <w:r w:rsidRPr="00240E30">
        <w:rPr>
          <w:rFonts w:asciiTheme="minorHAnsi" w:hAnsiTheme="minorHAnsi" w:cstheme="minorHAnsi"/>
          <w:bCs/>
        </w:rPr>
        <w:t xml:space="preserve">-fix statute RCW 9.94A.730, is not an adequate remedy for a </w:t>
      </w:r>
      <w:r w:rsidRPr="00240E30">
        <w:rPr>
          <w:rFonts w:asciiTheme="minorHAnsi" w:hAnsiTheme="minorHAnsi" w:cstheme="minorHAnsi"/>
          <w:bCs/>
          <w:i/>
        </w:rPr>
        <w:t>Houston-</w:t>
      </w:r>
      <w:proofErr w:type="spellStart"/>
      <w:r w:rsidRPr="00240E30">
        <w:rPr>
          <w:rFonts w:asciiTheme="minorHAnsi" w:hAnsiTheme="minorHAnsi" w:cstheme="minorHAnsi"/>
          <w:bCs/>
          <w:i/>
        </w:rPr>
        <w:t>Sconiers</w:t>
      </w:r>
      <w:proofErr w:type="spellEnd"/>
      <w:r w:rsidRPr="00240E30">
        <w:rPr>
          <w:rFonts w:asciiTheme="minorHAnsi" w:hAnsiTheme="minorHAnsi" w:cstheme="minorHAnsi"/>
          <w:bCs/>
        </w:rPr>
        <w:t xml:space="preserve"> violation.</w:t>
      </w:r>
    </w:p>
    <w:p w14:paraId="54DED5BE" w14:textId="36649397" w:rsidR="00242F5F" w:rsidRPr="00242F5F" w:rsidRDefault="00843F3B" w:rsidP="00BB14EB">
      <w:pPr>
        <w:pStyle w:val="NormalWeb"/>
        <w:contextualSpacing/>
        <w:textAlignment w:val="baseline"/>
        <w:rPr>
          <w:b/>
        </w:rPr>
      </w:pPr>
      <w:bookmarkStart w:id="48" w:name="_Hlk119512799"/>
      <w:bookmarkStart w:id="49" w:name="_Hlk119522118"/>
      <w:bookmarkEnd w:id="47"/>
      <w:r>
        <w:rPr>
          <w:rFonts w:asciiTheme="minorHAnsi" w:hAnsiTheme="minorHAnsi" w:cstheme="minorHAnsi"/>
          <w:b/>
        </w:rPr>
        <w:t>Youth must prove by a preponderance that mitigating circumstances that justify an exceptional sentence below the standard range.</w:t>
      </w:r>
    </w:p>
    <w:bookmarkEnd w:id="48"/>
    <w:p w14:paraId="7CB9AFC2" w14:textId="68251172" w:rsidR="00550B10" w:rsidRDefault="00F0716B" w:rsidP="00BB14EB">
      <w:pPr>
        <w:pStyle w:val="NormalWeb"/>
        <w:ind w:left="720"/>
        <w:contextualSpacing/>
        <w:textAlignment w:val="baseline"/>
        <w:rPr>
          <w:rFonts w:asciiTheme="minorHAnsi" w:hAnsiTheme="minorHAnsi" w:cstheme="minorHAnsi"/>
          <w:b/>
        </w:rPr>
      </w:pPr>
      <w:r w:rsidRPr="00242F5F">
        <w:rPr>
          <w:rFonts w:asciiTheme="minorHAnsi" w:hAnsiTheme="minorHAnsi" w:cstheme="minorHAnsi"/>
          <w:i/>
          <w:iCs/>
        </w:rPr>
        <w:t>In re PRP Gregg</w:t>
      </w:r>
      <w:r w:rsidR="0054573F">
        <w:rPr>
          <w:rFonts w:asciiTheme="minorHAnsi" w:hAnsiTheme="minorHAnsi" w:cstheme="minorHAnsi"/>
        </w:rPr>
        <w:t xml:space="preserve">, </w:t>
      </w:r>
      <w:r w:rsidR="00B0503C">
        <w:rPr>
          <w:rFonts w:asciiTheme="minorHAnsi" w:hAnsiTheme="minorHAnsi" w:cstheme="minorHAnsi"/>
        </w:rPr>
        <w:t xml:space="preserve">196 </w:t>
      </w:r>
      <w:r w:rsidR="0054573F">
        <w:rPr>
          <w:rFonts w:asciiTheme="minorHAnsi" w:hAnsiTheme="minorHAnsi" w:cstheme="minorHAnsi"/>
        </w:rPr>
        <w:t xml:space="preserve">Wn.2d. </w:t>
      </w:r>
      <w:r w:rsidR="00B0503C">
        <w:rPr>
          <w:rFonts w:asciiTheme="minorHAnsi" w:hAnsiTheme="minorHAnsi" w:cstheme="minorHAnsi"/>
        </w:rPr>
        <w:t>476,</w:t>
      </w:r>
      <w:r w:rsidR="0054573F">
        <w:rPr>
          <w:rFonts w:asciiTheme="minorHAnsi" w:hAnsiTheme="minorHAnsi" w:cstheme="minorHAnsi"/>
        </w:rPr>
        <w:t xml:space="preserve"> 474 P.3d 539 </w:t>
      </w:r>
      <w:r>
        <w:rPr>
          <w:rFonts w:asciiTheme="minorHAnsi" w:hAnsiTheme="minorHAnsi" w:cstheme="minorHAnsi"/>
        </w:rPr>
        <w:t>(2020)</w:t>
      </w:r>
      <w:r w:rsidR="005E31E4">
        <w:rPr>
          <w:rFonts w:asciiTheme="minorHAnsi" w:hAnsiTheme="minorHAnsi" w:cstheme="minorHAnsi"/>
        </w:rPr>
        <w:t xml:space="preserve"> </w:t>
      </w:r>
      <w:bookmarkEnd w:id="49"/>
      <w:r w:rsidR="005E31E4">
        <w:rPr>
          <w:rFonts w:asciiTheme="minorHAnsi" w:hAnsiTheme="minorHAnsi" w:cstheme="minorHAnsi"/>
        </w:rPr>
        <w:t>J. Johnson</w:t>
      </w:r>
      <w:r w:rsidR="007C7AF3">
        <w:rPr>
          <w:rFonts w:asciiTheme="minorHAnsi" w:hAnsiTheme="minorHAnsi" w:cstheme="minorHAnsi"/>
        </w:rPr>
        <w:t xml:space="preserve">: </w:t>
      </w:r>
      <w:r>
        <w:rPr>
          <w:rFonts w:asciiTheme="minorHAnsi" w:hAnsiTheme="minorHAnsi" w:cstheme="minorHAnsi"/>
        </w:rPr>
        <w:t xml:space="preserve">The State prosecuted </w:t>
      </w:r>
      <w:r w:rsidRPr="002C1288">
        <w:rPr>
          <w:rFonts w:asciiTheme="minorHAnsi" w:hAnsiTheme="minorHAnsi" w:cstheme="minorHAnsi"/>
        </w:rPr>
        <w:t xml:space="preserve">Mr. Gregg </w:t>
      </w:r>
      <w:r>
        <w:rPr>
          <w:rFonts w:asciiTheme="minorHAnsi" w:hAnsiTheme="minorHAnsi" w:cstheme="minorHAnsi"/>
        </w:rPr>
        <w:t>as an adult for murder, burglary, and arson for crimes he committed at age 17. Mr. Gregg pleaded guilty and sought an exceptional sentence down based on his youth at the time of the crime. At the time of his plea, Mr. Gregg received affirmative misinformation that the firearm registry requirement did not apply to him</w:t>
      </w:r>
      <w:r w:rsidRPr="00242F5F">
        <w:rPr>
          <w:rFonts w:asciiTheme="minorHAnsi" w:hAnsiTheme="minorHAnsi" w:cstheme="minorHAnsi"/>
        </w:rPr>
        <w:t xml:space="preserve">. </w:t>
      </w:r>
      <w:r w:rsidRPr="00242F5F">
        <w:rPr>
          <w:rFonts w:asciiTheme="minorHAnsi" w:hAnsiTheme="minorHAnsi" w:cstheme="minorHAnsi"/>
          <w:i/>
        </w:rPr>
        <w:t>Held</w:t>
      </w:r>
      <w:r w:rsidRPr="00242F5F">
        <w:rPr>
          <w:rFonts w:asciiTheme="minorHAnsi" w:hAnsiTheme="minorHAnsi" w:cstheme="minorHAnsi"/>
        </w:rPr>
        <w:t>,</w:t>
      </w:r>
      <w:r w:rsidRPr="007C7AF3">
        <w:rPr>
          <w:rFonts w:asciiTheme="minorHAnsi" w:hAnsiTheme="minorHAnsi" w:cstheme="minorHAnsi"/>
          <w:b/>
        </w:rPr>
        <w:t xml:space="preserve"> </w:t>
      </w:r>
      <w:r w:rsidRPr="00242F5F">
        <w:rPr>
          <w:rFonts w:asciiTheme="minorHAnsi" w:hAnsiTheme="minorHAnsi" w:cstheme="minorHAnsi"/>
          <w:bCs/>
        </w:rPr>
        <w:t xml:space="preserve">placing the burden to prove mitigating circumstances </w:t>
      </w:r>
      <w:r w:rsidR="007C7AF3" w:rsidRPr="00242F5F">
        <w:rPr>
          <w:rFonts w:asciiTheme="minorHAnsi" w:hAnsiTheme="minorHAnsi" w:cstheme="minorHAnsi"/>
          <w:bCs/>
        </w:rPr>
        <w:t xml:space="preserve">for an exceptional sentence downward </w:t>
      </w:r>
      <w:r w:rsidRPr="00242F5F">
        <w:rPr>
          <w:rFonts w:asciiTheme="minorHAnsi" w:hAnsiTheme="minorHAnsi" w:cstheme="minorHAnsi"/>
          <w:bCs/>
        </w:rPr>
        <w:t xml:space="preserve">on juvenile defendants in adult court does not violate </w:t>
      </w:r>
      <w:r w:rsidR="007C7AF3" w:rsidRPr="00242F5F">
        <w:rPr>
          <w:rFonts w:asciiTheme="minorHAnsi" w:hAnsiTheme="minorHAnsi" w:cstheme="minorHAnsi"/>
          <w:bCs/>
        </w:rPr>
        <w:t xml:space="preserve">art. 1, sec. 14 of </w:t>
      </w:r>
      <w:r w:rsidRPr="00242F5F">
        <w:rPr>
          <w:rFonts w:asciiTheme="minorHAnsi" w:hAnsiTheme="minorHAnsi" w:cstheme="minorHAnsi"/>
          <w:bCs/>
        </w:rPr>
        <w:t>the Washington Constitution</w:t>
      </w:r>
      <w:r w:rsidRPr="007C7AF3">
        <w:rPr>
          <w:rFonts w:asciiTheme="minorHAnsi" w:hAnsiTheme="minorHAnsi" w:cstheme="minorHAnsi"/>
          <w:b/>
        </w:rPr>
        <w:t xml:space="preserve">. </w:t>
      </w:r>
    </w:p>
    <w:p w14:paraId="5C2CD1DE" w14:textId="77777777" w:rsidR="00242F5F" w:rsidRDefault="00242F5F" w:rsidP="00242F5F">
      <w:pPr>
        <w:rPr>
          <w:rFonts w:asciiTheme="minorHAnsi" w:hAnsiTheme="minorHAnsi" w:cstheme="minorHAnsi"/>
          <w:b/>
        </w:rPr>
      </w:pPr>
    </w:p>
    <w:p w14:paraId="595EEAE0" w14:textId="376A10BD" w:rsidR="00242F5F" w:rsidRDefault="00242F5F" w:rsidP="00242F5F">
      <w:pPr>
        <w:rPr>
          <w:rFonts w:asciiTheme="minorHAnsi" w:hAnsiTheme="minorHAnsi" w:cstheme="minorHAnsi"/>
          <w:b/>
        </w:rPr>
      </w:pPr>
      <w:bookmarkStart w:id="50" w:name="_Hlk119522312"/>
      <w:r>
        <w:rPr>
          <w:rFonts w:asciiTheme="minorHAnsi" w:hAnsiTheme="minorHAnsi" w:cstheme="minorHAnsi"/>
          <w:b/>
        </w:rPr>
        <w:t>T</w:t>
      </w:r>
      <w:r w:rsidRPr="00864039">
        <w:rPr>
          <w:rFonts w:asciiTheme="minorHAnsi" w:hAnsiTheme="minorHAnsi" w:cstheme="minorHAnsi"/>
          <w:b/>
        </w:rPr>
        <w:t>rial courts do not have discretion to depart from mandatory firearm enhancements when an individual is 18 or over at the time of an offense</w:t>
      </w:r>
      <w:r>
        <w:rPr>
          <w:rFonts w:asciiTheme="minorHAnsi" w:hAnsiTheme="minorHAnsi" w:cstheme="minorHAnsi"/>
          <w:b/>
        </w:rPr>
        <w:t>.</w:t>
      </w:r>
    </w:p>
    <w:p w14:paraId="3C2E4DA8" w14:textId="4666E735" w:rsidR="007C7AF3" w:rsidRDefault="00B920B1" w:rsidP="00240E30">
      <w:pPr>
        <w:ind w:left="720"/>
        <w:rPr>
          <w:rFonts w:asciiTheme="minorHAnsi" w:hAnsiTheme="minorHAnsi" w:cstheme="minorHAnsi"/>
          <w:b/>
        </w:rPr>
      </w:pPr>
      <w:r w:rsidRPr="00242F5F">
        <w:rPr>
          <w:rFonts w:asciiTheme="minorHAnsi" w:hAnsiTheme="minorHAnsi" w:cstheme="minorHAnsi"/>
          <w:i/>
          <w:iCs/>
        </w:rPr>
        <w:t xml:space="preserve">State v. </w:t>
      </w:r>
      <w:proofErr w:type="spellStart"/>
      <w:r w:rsidRPr="00242F5F">
        <w:rPr>
          <w:rFonts w:asciiTheme="minorHAnsi" w:hAnsiTheme="minorHAnsi" w:cstheme="minorHAnsi"/>
          <w:i/>
          <w:iCs/>
        </w:rPr>
        <w:t>Mandefero</w:t>
      </w:r>
      <w:proofErr w:type="spellEnd"/>
      <w:r>
        <w:rPr>
          <w:rFonts w:asciiTheme="minorHAnsi" w:hAnsiTheme="minorHAnsi" w:cstheme="minorHAnsi"/>
        </w:rPr>
        <w:t xml:space="preserve">, </w:t>
      </w:r>
      <w:r w:rsidR="003C5BC5">
        <w:rPr>
          <w:rFonts w:asciiTheme="minorHAnsi" w:hAnsiTheme="minorHAnsi" w:cstheme="minorHAnsi"/>
        </w:rPr>
        <w:t>14</w:t>
      </w:r>
      <w:r>
        <w:rPr>
          <w:rFonts w:asciiTheme="minorHAnsi" w:hAnsiTheme="minorHAnsi" w:cstheme="minorHAnsi"/>
        </w:rPr>
        <w:t xml:space="preserve"> </w:t>
      </w:r>
      <w:proofErr w:type="spellStart"/>
      <w:r>
        <w:rPr>
          <w:rFonts w:asciiTheme="minorHAnsi" w:hAnsiTheme="minorHAnsi" w:cstheme="minorHAnsi"/>
        </w:rPr>
        <w:t>Wn</w:t>
      </w:r>
      <w:proofErr w:type="spellEnd"/>
      <w:r>
        <w:rPr>
          <w:rFonts w:asciiTheme="minorHAnsi" w:hAnsiTheme="minorHAnsi" w:cstheme="minorHAnsi"/>
        </w:rPr>
        <w:t xml:space="preserve">. App. 2d </w:t>
      </w:r>
      <w:r w:rsidR="003C5BC5">
        <w:rPr>
          <w:rFonts w:asciiTheme="minorHAnsi" w:hAnsiTheme="minorHAnsi" w:cstheme="minorHAnsi"/>
        </w:rPr>
        <w:t>825, 473 P.3d 1239</w:t>
      </w:r>
      <w:r>
        <w:rPr>
          <w:rFonts w:asciiTheme="minorHAnsi" w:hAnsiTheme="minorHAnsi" w:cstheme="minorHAnsi"/>
        </w:rPr>
        <w:t xml:space="preserve"> (2020)</w:t>
      </w:r>
      <w:bookmarkEnd w:id="50"/>
      <w:r w:rsidR="007C7AF3">
        <w:rPr>
          <w:rFonts w:asciiTheme="minorHAnsi" w:hAnsiTheme="minorHAnsi" w:cstheme="minorHAnsi"/>
        </w:rPr>
        <w:t xml:space="preserve">: </w:t>
      </w:r>
      <w:r>
        <w:rPr>
          <w:rFonts w:asciiTheme="minorHAnsi" w:hAnsiTheme="minorHAnsi" w:cstheme="minorHAnsi"/>
        </w:rPr>
        <w:t xml:space="preserve">The State </w:t>
      </w:r>
      <w:r w:rsidR="003C5BC5">
        <w:rPr>
          <w:rFonts w:asciiTheme="minorHAnsi" w:hAnsiTheme="minorHAnsi" w:cstheme="minorHAnsi"/>
        </w:rPr>
        <w:t>p</w:t>
      </w:r>
      <w:r>
        <w:rPr>
          <w:rFonts w:asciiTheme="minorHAnsi" w:hAnsiTheme="minorHAnsi" w:cstheme="minorHAnsi"/>
        </w:rPr>
        <w:t xml:space="preserve">rosecuted Mr. </w:t>
      </w:r>
      <w:proofErr w:type="spellStart"/>
      <w:r>
        <w:rPr>
          <w:rFonts w:asciiTheme="minorHAnsi" w:hAnsiTheme="minorHAnsi" w:cstheme="minorHAnsi"/>
        </w:rPr>
        <w:t>Mandefero</w:t>
      </w:r>
      <w:proofErr w:type="spellEnd"/>
      <w:r>
        <w:rPr>
          <w:rFonts w:asciiTheme="minorHAnsi" w:hAnsiTheme="minorHAnsi" w:cstheme="minorHAnsi"/>
        </w:rPr>
        <w:t xml:space="preserve"> in 2012 for first </w:t>
      </w:r>
      <w:r w:rsidR="007C7AF3">
        <w:rPr>
          <w:rFonts w:asciiTheme="minorHAnsi" w:hAnsiTheme="minorHAnsi" w:cstheme="minorHAnsi"/>
        </w:rPr>
        <w:t xml:space="preserve">and second </w:t>
      </w:r>
      <w:r>
        <w:rPr>
          <w:rFonts w:asciiTheme="minorHAnsi" w:hAnsiTheme="minorHAnsi" w:cstheme="minorHAnsi"/>
        </w:rPr>
        <w:t>degree assault</w:t>
      </w:r>
      <w:r w:rsidR="007C7AF3">
        <w:rPr>
          <w:rFonts w:asciiTheme="minorHAnsi" w:hAnsiTheme="minorHAnsi" w:cstheme="minorHAnsi"/>
        </w:rPr>
        <w:t xml:space="preserve">, both </w:t>
      </w:r>
      <w:r w:rsidR="003C5BC5">
        <w:rPr>
          <w:rFonts w:asciiTheme="minorHAnsi" w:hAnsiTheme="minorHAnsi" w:cstheme="minorHAnsi"/>
        </w:rPr>
        <w:t>with</w:t>
      </w:r>
      <w:r>
        <w:rPr>
          <w:rFonts w:asciiTheme="minorHAnsi" w:hAnsiTheme="minorHAnsi" w:cstheme="minorHAnsi"/>
        </w:rPr>
        <w:t xml:space="preserve"> a firearm enhancement, </w:t>
      </w:r>
      <w:r w:rsidR="007C7AF3">
        <w:rPr>
          <w:rFonts w:asciiTheme="minorHAnsi" w:hAnsiTheme="minorHAnsi" w:cstheme="minorHAnsi"/>
        </w:rPr>
        <w:t xml:space="preserve">and </w:t>
      </w:r>
      <w:r>
        <w:rPr>
          <w:rFonts w:asciiTheme="minorHAnsi" w:hAnsiTheme="minorHAnsi" w:cstheme="minorHAnsi"/>
        </w:rPr>
        <w:t xml:space="preserve">unlawful possession of a firearm. Mr. </w:t>
      </w:r>
      <w:proofErr w:type="spellStart"/>
      <w:r>
        <w:rPr>
          <w:rFonts w:asciiTheme="minorHAnsi" w:hAnsiTheme="minorHAnsi" w:cstheme="minorHAnsi"/>
        </w:rPr>
        <w:t>Mandefero</w:t>
      </w:r>
      <w:proofErr w:type="spellEnd"/>
      <w:r>
        <w:rPr>
          <w:rFonts w:asciiTheme="minorHAnsi" w:hAnsiTheme="minorHAnsi" w:cstheme="minorHAnsi"/>
        </w:rPr>
        <w:t xml:space="preserve"> was 18 years old at the time of the offense. At the sentencing hearing, the trial court did not consider youth and developmental maturity at the time of the offense. The court imposed a low end standard range sentence, including consecutive time for the firearm enhancements. In 2019, the court resentenced Mr. </w:t>
      </w:r>
      <w:proofErr w:type="spellStart"/>
      <w:r>
        <w:rPr>
          <w:rFonts w:asciiTheme="minorHAnsi" w:hAnsiTheme="minorHAnsi" w:cstheme="minorHAnsi"/>
        </w:rPr>
        <w:t>Mandefero</w:t>
      </w:r>
      <w:proofErr w:type="spellEnd"/>
      <w:r w:rsidR="003C5BC5">
        <w:rPr>
          <w:rFonts w:asciiTheme="minorHAnsi" w:hAnsiTheme="minorHAnsi" w:cstheme="minorHAnsi"/>
        </w:rPr>
        <w:t>. He</w:t>
      </w:r>
      <w:r>
        <w:rPr>
          <w:rFonts w:asciiTheme="minorHAnsi" w:hAnsiTheme="minorHAnsi" w:cstheme="minorHAnsi"/>
        </w:rPr>
        <w:t xml:space="preserve"> sought an exceptional sentence down based on his youth at the time of the offense and the traumatic impact of his involvement with gang violence. The court imposed an exceptional sentence down on the assault in the first degree and imposed the weapons enhancements because the court believed they were mandatory. Mr. </w:t>
      </w:r>
      <w:proofErr w:type="spellStart"/>
      <w:r>
        <w:rPr>
          <w:rFonts w:asciiTheme="minorHAnsi" w:hAnsiTheme="minorHAnsi" w:cstheme="minorHAnsi"/>
        </w:rPr>
        <w:t>Madefero</w:t>
      </w:r>
      <w:proofErr w:type="spellEnd"/>
      <w:r>
        <w:rPr>
          <w:rFonts w:asciiTheme="minorHAnsi" w:hAnsiTheme="minorHAnsi" w:cstheme="minorHAnsi"/>
        </w:rPr>
        <w:t xml:space="preserve"> appealed, arguing that trial courts have authority to depart from mandatory enhancements for young adults who are 18 or older at the time of an offense based on the science of human brain development. </w:t>
      </w:r>
      <w:r w:rsidRPr="00242F5F">
        <w:rPr>
          <w:rFonts w:asciiTheme="minorHAnsi" w:hAnsiTheme="minorHAnsi" w:cstheme="minorHAnsi"/>
          <w:bCs/>
          <w:i/>
        </w:rPr>
        <w:t>Held</w:t>
      </w:r>
      <w:r w:rsidRPr="00242F5F">
        <w:rPr>
          <w:rFonts w:asciiTheme="minorHAnsi" w:hAnsiTheme="minorHAnsi" w:cstheme="minorHAnsi"/>
          <w:bCs/>
        </w:rPr>
        <w:t xml:space="preserve">, trial </w:t>
      </w:r>
      <w:r w:rsidR="007C7AF3" w:rsidRPr="00242F5F">
        <w:rPr>
          <w:rFonts w:asciiTheme="minorHAnsi" w:hAnsiTheme="minorHAnsi" w:cstheme="minorHAnsi"/>
          <w:bCs/>
        </w:rPr>
        <w:t>courts do not have discretion to depart from mandatory firearm enhancements when an individual is 18 or over at the time of an offense</w:t>
      </w:r>
      <w:r w:rsidR="007C7AF3">
        <w:rPr>
          <w:rFonts w:asciiTheme="minorHAnsi" w:hAnsiTheme="minorHAnsi" w:cstheme="minorHAnsi"/>
          <w:b/>
        </w:rPr>
        <w:t>.</w:t>
      </w:r>
    </w:p>
    <w:p w14:paraId="7D66CA15" w14:textId="360ACF08" w:rsidR="00B0503C" w:rsidRDefault="00B0503C" w:rsidP="00274090"/>
    <w:p w14:paraId="56EB141A" w14:textId="3371E711" w:rsidR="00242F5F" w:rsidRPr="00242F5F" w:rsidRDefault="00242F5F" w:rsidP="00274090">
      <w:pPr>
        <w:rPr>
          <w:rFonts w:asciiTheme="minorHAnsi" w:hAnsiTheme="minorHAnsi" w:cstheme="minorHAnsi"/>
          <w:b/>
          <w:bCs/>
        </w:rPr>
      </w:pPr>
      <w:bookmarkStart w:id="51" w:name="_Hlk119522596"/>
      <w:r w:rsidRPr="00242F5F">
        <w:rPr>
          <w:rFonts w:asciiTheme="minorHAnsi" w:hAnsiTheme="minorHAnsi" w:cstheme="minorHAnsi"/>
          <w:b/>
          <w:bCs/>
        </w:rPr>
        <w:t xml:space="preserve">Trial court did not abuse discretion at </w:t>
      </w:r>
      <w:r w:rsidRPr="00996C91">
        <w:rPr>
          <w:rFonts w:asciiTheme="minorHAnsi" w:hAnsiTheme="minorHAnsi" w:cstheme="minorHAnsi"/>
          <w:b/>
          <w:bCs/>
          <w:i/>
          <w:iCs/>
        </w:rPr>
        <w:t>Miller</w:t>
      </w:r>
      <w:r w:rsidRPr="00242F5F">
        <w:rPr>
          <w:rFonts w:asciiTheme="minorHAnsi" w:hAnsiTheme="minorHAnsi" w:cstheme="minorHAnsi"/>
          <w:b/>
          <w:bCs/>
        </w:rPr>
        <w:t xml:space="preserve"> fix resentencing hearing when it imposed 42 </w:t>
      </w:r>
      <w:proofErr w:type="gramStart"/>
      <w:r w:rsidRPr="00242F5F">
        <w:rPr>
          <w:rFonts w:asciiTheme="minorHAnsi" w:hAnsiTheme="minorHAnsi" w:cstheme="minorHAnsi"/>
          <w:b/>
          <w:bCs/>
        </w:rPr>
        <w:t>year</w:t>
      </w:r>
      <w:proofErr w:type="gramEnd"/>
      <w:r w:rsidRPr="00242F5F">
        <w:rPr>
          <w:rFonts w:asciiTheme="minorHAnsi" w:hAnsiTheme="minorHAnsi" w:cstheme="minorHAnsi"/>
          <w:b/>
          <w:bCs/>
        </w:rPr>
        <w:t xml:space="preserve"> minimum after carefully weighing the mitigating circumstances and capacity for rehabilitation</w:t>
      </w:r>
      <w:bookmarkEnd w:id="51"/>
      <w:r w:rsidRPr="00242F5F">
        <w:rPr>
          <w:rFonts w:asciiTheme="minorHAnsi" w:hAnsiTheme="minorHAnsi" w:cstheme="minorHAnsi"/>
          <w:b/>
          <w:bCs/>
        </w:rPr>
        <w:t>.</w:t>
      </w:r>
    </w:p>
    <w:p w14:paraId="33BA55E3" w14:textId="77777777" w:rsidR="00242F5F" w:rsidRPr="00242F5F" w:rsidRDefault="00242F5F" w:rsidP="00274090">
      <w:pPr>
        <w:rPr>
          <w:b/>
          <w:bCs/>
        </w:rPr>
      </w:pPr>
    </w:p>
    <w:p w14:paraId="6B6382A9" w14:textId="1898F8AB" w:rsidR="00274090" w:rsidRPr="00242F5F" w:rsidRDefault="00337166" w:rsidP="00240E30">
      <w:pPr>
        <w:ind w:left="720"/>
        <w:rPr>
          <w:rFonts w:asciiTheme="minorHAnsi" w:hAnsiTheme="minorHAnsi" w:cstheme="minorHAnsi"/>
          <w:bCs/>
        </w:rPr>
      </w:pPr>
      <w:bookmarkStart w:id="52" w:name="_Hlk119522606"/>
      <w:r w:rsidRPr="00BB14EB">
        <w:rPr>
          <w:rFonts w:asciiTheme="minorHAnsi" w:hAnsiTheme="minorHAnsi" w:cstheme="minorHAnsi"/>
          <w:i/>
          <w:iCs/>
        </w:rPr>
        <w:lastRenderedPageBreak/>
        <w:t>State v. Backstrom</w:t>
      </w:r>
      <w:r w:rsidRPr="006F17DF">
        <w:rPr>
          <w:rFonts w:asciiTheme="minorHAnsi" w:hAnsiTheme="minorHAnsi" w:cstheme="minorHAnsi"/>
        </w:rPr>
        <w:t xml:space="preserve">, </w:t>
      </w:r>
      <w:r w:rsidR="00C916F0">
        <w:rPr>
          <w:rFonts w:asciiTheme="minorHAnsi" w:hAnsiTheme="minorHAnsi" w:cstheme="minorHAnsi"/>
        </w:rPr>
        <w:t>15</w:t>
      </w:r>
      <w:r w:rsidRPr="006F17DF">
        <w:rPr>
          <w:rFonts w:asciiTheme="minorHAnsi" w:hAnsiTheme="minorHAnsi" w:cstheme="minorHAnsi"/>
        </w:rPr>
        <w:t xml:space="preserve"> Wn.App.2d </w:t>
      </w:r>
      <w:r w:rsidR="00C916F0">
        <w:rPr>
          <w:rFonts w:asciiTheme="minorHAnsi" w:hAnsiTheme="minorHAnsi" w:cstheme="minorHAnsi"/>
        </w:rPr>
        <w:t>103</w:t>
      </w:r>
      <w:r w:rsidR="002A3F55">
        <w:rPr>
          <w:rFonts w:asciiTheme="minorHAnsi" w:hAnsiTheme="minorHAnsi" w:cstheme="minorHAnsi"/>
        </w:rPr>
        <w:t xml:space="preserve">, 476 P.3d 201 </w:t>
      </w:r>
      <w:r w:rsidRPr="006F17DF">
        <w:rPr>
          <w:rFonts w:asciiTheme="minorHAnsi" w:hAnsiTheme="minorHAnsi" w:cstheme="minorHAnsi"/>
        </w:rPr>
        <w:t>(originally filed Nov. 2, 2020</w:t>
      </w:r>
      <w:r>
        <w:rPr>
          <w:rFonts w:asciiTheme="minorHAnsi" w:hAnsiTheme="minorHAnsi" w:cstheme="minorHAnsi"/>
        </w:rPr>
        <w:t>;</w:t>
      </w:r>
      <w:r w:rsidRPr="006F17DF">
        <w:rPr>
          <w:rFonts w:asciiTheme="minorHAnsi" w:hAnsiTheme="minorHAnsi" w:cstheme="minorHAnsi"/>
        </w:rPr>
        <w:t xml:space="preserve"> </w:t>
      </w:r>
      <w:r w:rsidR="00C916F0">
        <w:rPr>
          <w:rFonts w:asciiTheme="minorHAnsi" w:hAnsiTheme="minorHAnsi" w:cstheme="minorHAnsi"/>
        </w:rPr>
        <w:t xml:space="preserve">ordered </w:t>
      </w:r>
      <w:r w:rsidRPr="006F17DF">
        <w:rPr>
          <w:rFonts w:asciiTheme="minorHAnsi" w:hAnsiTheme="minorHAnsi" w:cstheme="minorHAnsi"/>
        </w:rPr>
        <w:t>published Nov. 20, 2020)</w:t>
      </w:r>
      <w:r w:rsidR="002A3F55">
        <w:rPr>
          <w:rFonts w:asciiTheme="minorHAnsi" w:hAnsiTheme="minorHAnsi" w:cstheme="minorHAnsi"/>
        </w:rPr>
        <w:t xml:space="preserve">, </w:t>
      </w:r>
      <w:r w:rsidR="002A3F55" w:rsidRPr="002A3F55">
        <w:rPr>
          <w:rFonts w:asciiTheme="minorHAnsi" w:hAnsiTheme="minorHAnsi" w:cstheme="minorHAnsi"/>
          <w:i/>
          <w:iCs/>
        </w:rPr>
        <w:t>review denied</w:t>
      </w:r>
      <w:r w:rsidR="002A3F55">
        <w:rPr>
          <w:rFonts w:asciiTheme="minorHAnsi" w:hAnsiTheme="minorHAnsi" w:cstheme="minorHAnsi"/>
        </w:rPr>
        <w:t>, 198 Wn.2d 1032 (2022)</w:t>
      </w:r>
      <w:r w:rsidR="006F103D">
        <w:rPr>
          <w:rFonts w:asciiTheme="minorHAnsi" w:hAnsiTheme="minorHAnsi" w:cstheme="minorHAnsi"/>
        </w:rPr>
        <w:t>.</w:t>
      </w:r>
      <w:r w:rsidR="00274090">
        <w:rPr>
          <w:rFonts w:asciiTheme="minorHAnsi" w:hAnsiTheme="minorHAnsi" w:cstheme="minorHAnsi"/>
        </w:rPr>
        <w:t xml:space="preserve"> </w:t>
      </w:r>
      <w:bookmarkEnd w:id="52"/>
      <w:r w:rsidR="00274090">
        <w:rPr>
          <w:rFonts w:asciiTheme="minorHAnsi" w:hAnsiTheme="minorHAnsi" w:cstheme="minorHAnsi"/>
        </w:rPr>
        <w:t xml:space="preserve">Mr. Backstrom received two </w:t>
      </w:r>
      <w:proofErr w:type="gramStart"/>
      <w:r w:rsidR="00274090">
        <w:rPr>
          <w:rFonts w:asciiTheme="minorHAnsi" w:hAnsiTheme="minorHAnsi" w:cstheme="minorHAnsi"/>
        </w:rPr>
        <w:t>mandatory</w:t>
      </w:r>
      <w:proofErr w:type="gramEnd"/>
      <w:r w:rsidR="00274090">
        <w:rPr>
          <w:rFonts w:asciiTheme="minorHAnsi" w:hAnsiTheme="minorHAnsi" w:cstheme="minorHAnsi"/>
        </w:rPr>
        <w:t xml:space="preserve"> consecutive LWOP sentences for </w:t>
      </w:r>
      <w:r w:rsidRPr="006F17DF">
        <w:rPr>
          <w:rFonts w:asciiTheme="minorHAnsi" w:hAnsiTheme="minorHAnsi" w:cstheme="minorHAnsi"/>
        </w:rPr>
        <w:t xml:space="preserve">crimes committed </w:t>
      </w:r>
      <w:r w:rsidR="00274090">
        <w:rPr>
          <w:rFonts w:asciiTheme="minorHAnsi" w:hAnsiTheme="minorHAnsi" w:cstheme="minorHAnsi"/>
        </w:rPr>
        <w:t>as a child in 1997.</w:t>
      </w:r>
      <w:r w:rsidRPr="006F17DF">
        <w:rPr>
          <w:rFonts w:asciiTheme="minorHAnsi" w:hAnsiTheme="minorHAnsi" w:cstheme="minorHAnsi"/>
        </w:rPr>
        <w:t xml:space="preserve"> In 2017, </w:t>
      </w:r>
      <w:r>
        <w:rPr>
          <w:rFonts w:asciiTheme="minorHAnsi" w:hAnsiTheme="minorHAnsi" w:cstheme="minorHAnsi"/>
        </w:rPr>
        <w:t>the</w:t>
      </w:r>
      <w:r w:rsidRPr="006F17DF">
        <w:rPr>
          <w:rFonts w:asciiTheme="minorHAnsi" w:hAnsiTheme="minorHAnsi" w:cstheme="minorHAnsi"/>
        </w:rPr>
        <w:t xml:space="preserve"> trial court held a </w:t>
      </w:r>
      <w:r w:rsidRPr="006F17DF">
        <w:rPr>
          <w:rFonts w:asciiTheme="minorHAnsi" w:hAnsiTheme="minorHAnsi" w:cstheme="minorHAnsi"/>
          <w:i/>
        </w:rPr>
        <w:t>Miller</w:t>
      </w:r>
      <w:r w:rsidRPr="006F17DF">
        <w:rPr>
          <w:rFonts w:asciiTheme="minorHAnsi" w:hAnsiTheme="minorHAnsi" w:cstheme="minorHAnsi"/>
        </w:rPr>
        <w:t xml:space="preserve"> </w:t>
      </w:r>
      <w:r>
        <w:rPr>
          <w:rFonts w:asciiTheme="minorHAnsi" w:hAnsiTheme="minorHAnsi" w:cstheme="minorHAnsi"/>
        </w:rPr>
        <w:t>resentencing</w:t>
      </w:r>
      <w:r w:rsidRPr="006F17DF">
        <w:rPr>
          <w:rFonts w:asciiTheme="minorHAnsi" w:hAnsiTheme="minorHAnsi" w:cstheme="minorHAnsi"/>
        </w:rPr>
        <w:t xml:space="preserve"> for Mr. Backstrom and sentenced him to 42 years minimum and a maximum term of life. </w:t>
      </w:r>
      <w:r w:rsidRPr="00242F5F">
        <w:rPr>
          <w:rFonts w:asciiTheme="minorHAnsi" w:hAnsiTheme="minorHAnsi" w:cstheme="minorHAnsi"/>
          <w:bCs/>
          <w:i/>
        </w:rPr>
        <w:t>Held</w:t>
      </w:r>
      <w:r w:rsidRPr="00242F5F">
        <w:rPr>
          <w:rFonts w:asciiTheme="minorHAnsi" w:hAnsiTheme="minorHAnsi" w:cstheme="minorHAnsi"/>
          <w:bCs/>
        </w:rPr>
        <w:t xml:space="preserve">, the trial court explicitly, carefully, and thoughtfully considered the mitigating factors as required by the </w:t>
      </w:r>
      <w:r w:rsidRPr="00242F5F">
        <w:rPr>
          <w:rFonts w:asciiTheme="minorHAnsi" w:hAnsiTheme="minorHAnsi" w:cstheme="minorHAnsi"/>
          <w:bCs/>
          <w:i/>
        </w:rPr>
        <w:t>Miller</w:t>
      </w:r>
      <w:r w:rsidRPr="00242F5F">
        <w:rPr>
          <w:rFonts w:asciiTheme="minorHAnsi" w:hAnsiTheme="minorHAnsi" w:cstheme="minorHAnsi"/>
          <w:bCs/>
        </w:rPr>
        <w:t xml:space="preserve">-fix statute. It did not minimize the evidence of rehabilitation and impose another life sentence. Mr. Backstrom’s new sentence is roughly half of his original sentence, and he is now eligible for parole. Because the court carefully weighed the mitigating circumstances and capacity for rehabilitation, and the court had </w:t>
      </w:r>
      <w:proofErr w:type="gramStart"/>
      <w:r w:rsidRPr="00242F5F">
        <w:rPr>
          <w:rFonts w:asciiTheme="minorHAnsi" w:hAnsiTheme="minorHAnsi" w:cstheme="minorHAnsi"/>
          <w:bCs/>
        </w:rPr>
        <w:t>complete</w:t>
      </w:r>
      <w:proofErr w:type="gramEnd"/>
      <w:r w:rsidRPr="00242F5F">
        <w:rPr>
          <w:rFonts w:asciiTheme="minorHAnsi" w:hAnsiTheme="minorHAnsi" w:cstheme="minorHAnsi"/>
          <w:bCs/>
        </w:rPr>
        <w:t xml:space="preserve"> and absolute discretion to weigh those factors, Mr. Backstrom fails to show the trial court abused its discretion.</w:t>
      </w:r>
      <w:r w:rsidR="00274090" w:rsidRPr="00242F5F">
        <w:rPr>
          <w:rFonts w:asciiTheme="minorHAnsi" w:hAnsiTheme="minorHAnsi" w:cstheme="minorHAnsi"/>
          <w:bCs/>
        </w:rPr>
        <w:t xml:space="preserve"> </w:t>
      </w:r>
    </w:p>
    <w:p w14:paraId="6398711F" w14:textId="77777777" w:rsidR="00337166" w:rsidRPr="006F17DF" w:rsidRDefault="00337166" w:rsidP="00240E30">
      <w:pPr>
        <w:ind w:left="720"/>
        <w:rPr>
          <w:rFonts w:asciiTheme="minorHAnsi" w:hAnsiTheme="minorHAnsi" w:cstheme="minorHAnsi"/>
        </w:rPr>
      </w:pPr>
    </w:p>
    <w:p w14:paraId="60E1E46D" w14:textId="77777777" w:rsidR="0054573F" w:rsidRPr="006F17DF" w:rsidRDefault="0054573F" w:rsidP="00242F5F">
      <w:pPr>
        <w:ind w:left="720"/>
        <w:rPr>
          <w:rFonts w:asciiTheme="minorHAnsi" w:hAnsiTheme="minorHAnsi" w:cstheme="minorHAnsi"/>
          <w:b/>
          <w:i/>
        </w:rPr>
      </w:pPr>
    </w:p>
    <w:p w14:paraId="55051797" w14:textId="77777777" w:rsidR="00822A11" w:rsidRPr="00242F5F" w:rsidRDefault="00822A11" w:rsidP="00822A11">
      <w:pPr>
        <w:rPr>
          <w:rFonts w:asciiTheme="minorHAnsi" w:hAnsiTheme="minorHAnsi" w:cstheme="minorHAnsi"/>
          <w:b/>
          <w:i/>
          <w:u w:val="single"/>
        </w:rPr>
      </w:pPr>
      <w:r w:rsidRPr="00242F5F">
        <w:rPr>
          <w:rFonts w:asciiTheme="minorHAnsi" w:hAnsiTheme="minorHAnsi" w:cstheme="minorHAnsi"/>
          <w:b/>
          <w:i/>
          <w:u w:val="single"/>
        </w:rPr>
        <w:t>2021</w:t>
      </w:r>
    </w:p>
    <w:p w14:paraId="0A171430" w14:textId="77777777" w:rsidR="00242F5F" w:rsidRDefault="00242F5F" w:rsidP="00B76D89">
      <w:pPr>
        <w:pStyle w:val="NormalWeb"/>
        <w:shd w:val="clear" w:color="auto" w:fill="FFFFFF"/>
        <w:spacing w:before="0" w:beforeAutospacing="0" w:after="0" w:afterAutospacing="0"/>
        <w:rPr>
          <w:rFonts w:asciiTheme="minorHAnsi" w:hAnsiTheme="minorHAnsi" w:cstheme="minorHAnsi"/>
          <w:b/>
          <w:bCs/>
        </w:rPr>
      </w:pPr>
    </w:p>
    <w:p w14:paraId="71528374" w14:textId="7ECED508" w:rsidR="00F80111" w:rsidRDefault="00365782" w:rsidP="00B76D89">
      <w:pPr>
        <w:pStyle w:val="NormalWeb"/>
        <w:shd w:val="clear" w:color="auto" w:fill="FFFFFF"/>
        <w:spacing w:before="0" w:beforeAutospacing="0" w:after="0" w:afterAutospacing="0"/>
        <w:rPr>
          <w:rFonts w:ascii="Calibri" w:hAnsi="Calibri" w:cs="Calibri"/>
          <w:b/>
          <w:bCs/>
          <w:bdr w:val="none" w:sz="0" w:space="0" w:color="auto" w:frame="1"/>
        </w:rPr>
      </w:pPr>
      <w:bookmarkStart w:id="53" w:name="_Hlk119522664"/>
      <w:r>
        <w:rPr>
          <w:rFonts w:asciiTheme="minorHAnsi" w:hAnsiTheme="minorHAnsi" w:cstheme="minorHAnsi"/>
          <w:b/>
          <w:bCs/>
        </w:rPr>
        <w:t>T</w:t>
      </w:r>
      <w:r w:rsidRPr="00864039">
        <w:rPr>
          <w:rFonts w:asciiTheme="minorHAnsi" w:hAnsiTheme="minorHAnsi" w:cstheme="minorHAnsi"/>
          <w:b/>
          <w:bCs/>
        </w:rPr>
        <w:t xml:space="preserve">rial court acted within its discretion by sentencing a </w:t>
      </w:r>
      <w:proofErr w:type="gramStart"/>
      <w:r w:rsidRPr="00864039">
        <w:rPr>
          <w:rFonts w:asciiTheme="minorHAnsi" w:hAnsiTheme="minorHAnsi" w:cstheme="minorHAnsi"/>
          <w:b/>
          <w:bCs/>
        </w:rPr>
        <w:t>16 yea</w:t>
      </w:r>
      <w:r>
        <w:rPr>
          <w:rFonts w:asciiTheme="minorHAnsi" w:hAnsiTheme="minorHAnsi" w:cstheme="minorHAnsi"/>
          <w:b/>
          <w:bCs/>
        </w:rPr>
        <w:t>r-</w:t>
      </w:r>
      <w:r w:rsidRPr="00864039">
        <w:rPr>
          <w:rFonts w:asciiTheme="minorHAnsi" w:hAnsiTheme="minorHAnsi" w:cstheme="minorHAnsi"/>
          <w:b/>
          <w:bCs/>
        </w:rPr>
        <w:t>old</w:t>
      </w:r>
      <w:proofErr w:type="gramEnd"/>
      <w:r w:rsidRPr="00864039">
        <w:rPr>
          <w:rFonts w:asciiTheme="minorHAnsi" w:hAnsiTheme="minorHAnsi" w:cstheme="minorHAnsi"/>
          <w:b/>
          <w:bCs/>
        </w:rPr>
        <w:t xml:space="preserve"> to a departure down of 106 months confinement</w:t>
      </w:r>
      <w:r>
        <w:rPr>
          <w:rFonts w:asciiTheme="minorHAnsi" w:hAnsiTheme="minorHAnsi" w:cstheme="minorHAnsi"/>
          <w:b/>
          <w:bCs/>
        </w:rPr>
        <w:t xml:space="preserve"> on a first degree murder conviction.</w:t>
      </w:r>
    </w:p>
    <w:p w14:paraId="566E5BE9" w14:textId="62C8D282" w:rsidR="00736465" w:rsidRDefault="00736465" w:rsidP="00B76D89">
      <w:pPr>
        <w:pStyle w:val="NormalWeb"/>
        <w:shd w:val="clear" w:color="auto" w:fill="FFFFFF"/>
        <w:spacing w:before="0" w:beforeAutospacing="0" w:after="0" w:afterAutospacing="0"/>
        <w:rPr>
          <w:rFonts w:ascii="Calibri" w:hAnsi="Calibri" w:cs="Calibri"/>
          <w:bdr w:val="none" w:sz="0" w:space="0" w:color="auto" w:frame="1"/>
        </w:rPr>
      </w:pPr>
    </w:p>
    <w:p w14:paraId="7B6423CD" w14:textId="6D95CDF4" w:rsidR="00F80111" w:rsidRDefault="00F85E87" w:rsidP="00242F5F">
      <w:pPr>
        <w:pStyle w:val="NormalWeb"/>
        <w:shd w:val="clear" w:color="auto" w:fill="FFFFFF"/>
        <w:spacing w:before="0" w:beforeAutospacing="0" w:after="0" w:afterAutospacing="0"/>
        <w:ind w:left="720"/>
        <w:rPr>
          <w:rFonts w:ascii="Calibri" w:hAnsi="Calibri" w:cs="Calibri"/>
          <w:bdr w:val="none" w:sz="0" w:space="0" w:color="auto" w:frame="1"/>
        </w:rPr>
      </w:pPr>
      <w:bookmarkStart w:id="54" w:name="_Hlk119511829"/>
      <w:r w:rsidRPr="00F85E87">
        <w:rPr>
          <w:rFonts w:ascii="Calibri" w:hAnsi="Calibri" w:cs="Calibri"/>
          <w:i/>
          <w:iCs/>
          <w:bdr w:val="none" w:sz="0" w:space="0" w:color="auto" w:frame="1"/>
        </w:rPr>
        <w:t>State v. Rogers</w:t>
      </w:r>
      <w:r>
        <w:rPr>
          <w:rFonts w:ascii="Calibri" w:hAnsi="Calibri" w:cs="Calibri"/>
          <w:i/>
          <w:iCs/>
          <w:bdr w:val="none" w:sz="0" w:space="0" w:color="auto" w:frame="1"/>
        </w:rPr>
        <w:t>,</w:t>
      </w:r>
      <w:r w:rsidRPr="00F85E87">
        <w:rPr>
          <w:rFonts w:ascii="Calibri" w:hAnsi="Calibri" w:cs="Calibri"/>
          <w:bdr w:val="none" w:sz="0" w:space="0" w:color="auto" w:frame="1"/>
        </w:rPr>
        <w:t xml:space="preserve"> 17 Wn.App.2d 466, 487 P.23d 177 (2021)</w:t>
      </w:r>
    </w:p>
    <w:bookmarkEnd w:id="53"/>
    <w:bookmarkEnd w:id="54"/>
    <w:p w14:paraId="4D02BAFC" w14:textId="45A8FBC0" w:rsidR="00F85E87" w:rsidRPr="00F80111" w:rsidRDefault="00F80111" w:rsidP="00242F5F">
      <w:pPr>
        <w:pStyle w:val="NormalWeb"/>
        <w:shd w:val="clear" w:color="auto" w:fill="FFFFFF"/>
        <w:spacing w:before="0" w:beforeAutospacing="0" w:after="0" w:afterAutospacing="0"/>
        <w:ind w:left="720"/>
        <w:rPr>
          <w:rFonts w:asciiTheme="minorHAnsi" w:hAnsiTheme="minorHAnsi" w:cstheme="minorHAnsi"/>
        </w:rPr>
      </w:pPr>
      <w:r w:rsidRPr="00F80111">
        <w:rPr>
          <w:rFonts w:asciiTheme="minorHAnsi" w:hAnsiTheme="minorHAnsi" w:cstheme="minorHAnsi"/>
          <w:bdr w:val="none" w:sz="0" w:space="0" w:color="auto" w:frame="1"/>
        </w:rPr>
        <w:t xml:space="preserve">The State prosecuted Mr. Rogers </w:t>
      </w:r>
      <w:r w:rsidR="00864039">
        <w:rPr>
          <w:rFonts w:asciiTheme="minorHAnsi" w:hAnsiTheme="minorHAnsi" w:cstheme="minorHAnsi"/>
          <w:bdr w:val="none" w:sz="0" w:space="0" w:color="auto" w:frame="1"/>
        </w:rPr>
        <w:t xml:space="preserve">as an adult </w:t>
      </w:r>
      <w:r w:rsidRPr="00F80111">
        <w:rPr>
          <w:rFonts w:asciiTheme="minorHAnsi" w:hAnsiTheme="minorHAnsi" w:cstheme="minorHAnsi"/>
          <w:bdr w:val="none" w:sz="0" w:space="0" w:color="auto" w:frame="1"/>
        </w:rPr>
        <w:t xml:space="preserve">for </w:t>
      </w:r>
      <w:r>
        <w:rPr>
          <w:rFonts w:asciiTheme="minorHAnsi" w:hAnsiTheme="minorHAnsi" w:cstheme="minorHAnsi"/>
          <w:bdr w:val="none" w:sz="0" w:space="0" w:color="auto" w:frame="1"/>
        </w:rPr>
        <w:t xml:space="preserve">the crime of </w:t>
      </w:r>
      <w:proofErr w:type="gramStart"/>
      <w:r>
        <w:rPr>
          <w:rFonts w:asciiTheme="minorHAnsi" w:hAnsiTheme="minorHAnsi" w:cstheme="minorHAnsi"/>
          <w:bdr w:val="none" w:sz="0" w:space="0" w:color="auto" w:frame="1"/>
        </w:rPr>
        <w:t>first degree</w:t>
      </w:r>
      <w:proofErr w:type="gramEnd"/>
      <w:r>
        <w:rPr>
          <w:rFonts w:asciiTheme="minorHAnsi" w:hAnsiTheme="minorHAnsi" w:cstheme="minorHAnsi"/>
          <w:bdr w:val="none" w:sz="0" w:space="0" w:color="auto" w:frame="1"/>
        </w:rPr>
        <w:t xml:space="preserve"> </w:t>
      </w:r>
      <w:r w:rsidRPr="00F80111">
        <w:rPr>
          <w:rFonts w:asciiTheme="minorHAnsi" w:hAnsiTheme="minorHAnsi" w:cstheme="minorHAnsi"/>
          <w:bdr w:val="none" w:sz="0" w:space="0" w:color="auto" w:frame="1"/>
        </w:rPr>
        <w:t xml:space="preserve">murder committed </w:t>
      </w:r>
      <w:r w:rsidRPr="00F80111">
        <w:rPr>
          <w:rFonts w:asciiTheme="minorHAnsi" w:hAnsiTheme="minorHAnsi" w:cstheme="minorHAnsi"/>
        </w:rPr>
        <w:t xml:space="preserve">at age 16. </w:t>
      </w:r>
      <w:r w:rsidR="00A37FC1">
        <w:rPr>
          <w:rFonts w:asciiTheme="minorHAnsi" w:hAnsiTheme="minorHAnsi" w:cstheme="minorHAnsi"/>
        </w:rPr>
        <w:t>T</w:t>
      </w:r>
      <w:r w:rsidRPr="00F80111">
        <w:rPr>
          <w:rFonts w:asciiTheme="minorHAnsi" w:hAnsiTheme="minorHAnsi" w:cstheme="minorHAnsi"/>
        </w:rPr>
        <w:t>he court imposed an exceptional sentence downward of 106 months.</w:t>
      </w:r>
      <w:r>
        <w:rPr>
          <w:rFonts w:asciiTheme="minorHAnsi" w:hAnsiTheme="minorHAnsi" w:cstheme="minorHAnsi"/>
        </w:rPr>
        <w:t xml:space="preserve"> The State appealed the sentence, arguing it was too lenient. </w:t>
      </w:r>
      <w:r w:rsidR="00A37FC1" w:rsidRPr="00242F5F">
        <w:rPr>
          <w:rFonts w:asciiTheme="minorHAnsi" w:hAnsiTheme="minorHAnsi" w:cstheme="minorHAnsi"/>
          <w:i/>
          <w:iCs/>
        </w:rPr>
        <w:t>Held</w:t>
      </w:r>
      <w:r w:rsidR="00885E83" w:rsidRPr="00242F5F">
        <w:rPr>
          <w:rFonts w:asciiTheme="minorHAnsi" w:hAnsiTheme="minorHAnsi" w:cstheme="minorHAnsi"/>
        </w:rPr>
        <w:t xml:space="preserve">, the </w:t>
      </w:r>
      <w:bookmarkStart w:id="55" w:name="_Hlk119511817"/>
      <w:r w:rsidR="00885E83" w:rsidRPr="00242F5F">
        <w:rPr>
          <w:rFonts w:asciiTheme="minorHAnsi" w:hAnsiTheme="minorHAnsi" w:cstheme="minorHAnsi"/>
        </w:rPr>
        <w:t xml:space="preserve">trial court acted within its discretion by sentencing a </w:t>
      </w:r>
      <w:proofErr w:type="gramStart"/>
      <w:r w:rsidR="00885E83" w:rsidRPr="00242F5F">
        <w:rPr>
          <w:rFonts w:asciiTheme="minorHAnsi" w:hAnsiTheme="minorHAnsi" w:cstheme="minorHAnsi"/>
        </w:rPr>
        <w:t>16 yea</w:t>
      </w:r>
      <w:r w:rsidR="00864039" w:rsidRPr="00242F5F">
        <w:rPr>
          <w:rFonts w:asciiTheme="minorHAnsi" w:hAnsiTheme="minorHAnsi" w:cstheme="minorHAnsi"/>
        </w:rPr>
        <w:t>r-</w:t>
      </w:r>
      <w:r w:rsidR="00885E83" w:rsidRPr="00242F5F">
        <w:rPr>
          <w:rFonts w:asciiTheme="minorHAnsi" w:hAnsiTheme="minorHAnsi" w:cstheme="minorHAnsi"/>
        </w:rPr>
        <w:t>old</w:t>
      </w:r>
      <w:proofErr w:type="gramEnd"/>
      <w:r w:rsidR="00885E83" w:rsidRPr="00242F5F">
        <w:rPr>
          <w:rFonts w:asciiTheme="minorHAnsi" w:hAnsiTheme="minorHAnsi" w:cstheme="minorHAnsi"/>
        </w:rPr>
        <w:t xml:space="preserve"> to a departure down of 106 months confinement</w:t>
      </w:r>
      <w:r w:rsidR="00885E83">
        <w:rPr>
          <w:rFonts w:asciiTheme="minorHAnsi" w:hAnsiTheme="minorHAnsi" w:cstheme="minorHAnsi"/>
        </w:rPr>
        <w:t>.</w:t>
      </w:r>
    </w:p>
    <w:bookmarkEnd w:id="55"/>
    <w:p w14:paraId="26E27AB0" w14:textId="77777777" w:rsidR="00365782" w:rsidRDefault="00365782" w:rsidP="00365782">
      <w:pPr>
        <w:pStyle w:val="NormalWeb"/>
        <w:shd w:val="clear" w:color="auto" w:fill="FFFFFF"/>
        <w:spacing w:before="0" w:beforeAutospacing="0" w:after="0" w:afterAutospacing="0"/>
        <w:rPr>
          <w:rFonts w:ascii="Calibri" w:hAnsi="Calibri" w:cs="Calibri"/>
          <w:b/>
          <w:bCs/>
          <w:bdr w:val="none" w:sz="0" w:space="0" w:color="auto" w:frame="1"/>
        </w:rPr>
      </w:pPr>
    </w:p>
    <w:p w14:paraId="73002923" w14:textId="0ACD199A" w:rsidR="00365782" w:rsidRPr="00864039" w:rsidRDefault="00365782" w:rsidP="00365782">
      <w:pPr>
        <w:pStyle w:val="NormalWeb"/>
        <w:shd w:val="clear" w:color="auto" w:fill="FFFFFF"/>
        <w:spacing w:before="0" w:beforeAutospacing="0" w:after="0" w:afterAutospacing="0"/>
        <w:rPr>
          <w:b/>
          <w:bCs/>
        </w:rPr>
      </w:pPr>
      <w:bookmarkStart w:id="56" w:name="_Hlk119522772"/>
      <w:r>
        <w:rPr>
          <w:rFonts w:ascii="Calibri" w:hAnsi="Calibri" w:cs="Calibri"/>
          <w:b/>
          <w:bCs/>
          <w:bdr w:val="none" w:sz="0" w:space="0" w:color="auto" w:frame="1"/>
        </w:rPr>
        <w:t>T</w:t>
      </w:r>
      <w:r w:rsidRPr="00864039">
        <w:rPr>
          <w:rFonts w:ascii="Calibri" w:hAnsi="Calibri" w:cs="Calibri"/>
          <w:b/>
          <w:bCs/>
          <w:bdr w:val="none" w:sz="0" w:space="0" w:color="auto" w:frame="1"/>
        </w:rPr>
        <w:t>rial courts have discretion to impose a determinate sentence on a youth tried as an adult for a crime subject to the indeterminate sentence under RCW 9.94A.507.</w:t>
      </w:r>
    </w:p>
    <w:p w14:paraId="09F77D4F" w14:textId="77777777" w:rsidR="00F85E87" w:rsidRPr="00F80111" w:rsidRDefault="00F85E87" w:rsidP="00B76D89">
      <w:pPr>
        <w:pStyle w:val="NormalWeb"/>
        <w:shd w:val="clear" w:color="auto" w:fill="FFFFFF"/>
        <w:spacing w:before="0" w:beforeAutospacing="0" w:after="0" w:afterAutospacing="0"/>
        <w:rPr>
          <w:rFonts w:asciiTheme="minorHAnsi" w:hAnsiTheme="minorHAnsi" w:cstheme="minorHAnsi"/>
          <w:bdr w:val="none" w:sz="0" w:space="0" w:color="auto" w:frame="1"/>
        </w:rPr>
      </w:pPr>
    </w:p>
    <w:p w14:paraId="76761354" w14:textId="42A0E65C" w:rsidR="00B76D89" w:rsidRPr="006F103D" w:rsidRDefault="00B76D89" w:rsidP="00242F5F">
      <w:pPr>
        <w:pStyle w:val="NormalWeb"/>
        <w:shd w:val="clear" w:color="auto" w:fill="FFFFFF"/>
        <w:spacing w:before="0" w:beforeAutospacing="0" w:after="0" w:afterAutospacing="0"/>
        <w:ind w:left="720"/>
      </w:pPr>
      <w:bookmarkStart w:id="57" w:name="_Hlk103590443"/>
      <w:r w:rsidRPr="006F103D">
        <w:rPr>
          <w:rFonts w:ascii="Calibri" w:hAnsi="Calibri" w:cs="Calibri"/>
          <w:i/>
          <w:iCs/>
          <w:bdr w:val="none" w:sz="0" w:space="0" w:color="auto" w:frame="1"/>
        </w:rPr>
        <w:t xml:space="preserve">In re PRP </w:t>
      </w:r>
      <w:proofErr w:type="spellStart"/>
      <w:r w:rsidRPr="006F103D">
        <w:rPr>
          <w:rFonts w:ascii="Calibri" w:hAnsi="Calibri" w:cs="Calibri"/>
          <w:i/>
          <w:iCs/>
          <w:bdr w:val="none" w:sz="0" w:space="0" w:color="auto" w:frame="1"/>
        </w:rPr>
        <w:t>Forcha</w:t>
      </w:r>
      <w:proofErr w:type="spellEnd"/>
      <w:r w:rsidRPr="006F103D">
        <w:rPr>
          <w:rFonts w:ascii="Calibri" w:hAnsi="Calibri" w:cs="Calibri"/>
          <w:i/>
          <w:iCs/>
          <w:bdr w:val="none" w:sz="0" w:space="0" w:color="auto" w:frame="1"/>
        </w:rPr>
        <w:t>-Williams</w:t>
      </w:r>
      <w:r w:rsidRPr="006F103D">
        <w:rPr>
          <w:rFonts w:ascii="Calibri" w:hAnsi="Calibri" w:cs="Calibri"/>
          <w:bdr w:val="none" w:sz="0" w:space="0" w:color="auto" w:frame="1"/>
        </w:rPr>
        <w:t xml:space="preserve">, </w:t>
      </w:r>
      <w:r w:rsidR="006F103D" w:rsidRPr="006F103D">
        <w:rPr>
          <w:rFonts w:ascii="Calibri" w:hAnsi="Calibri" w:cs="Calibri"/>
          <w:bdr w:val="none" w:sz="0" w:space="0" w:color="auto" w:frame="1"/>
        </w:rPr>
        <w:t>18</w:t>
      </w:r>
      <w:r w:rsidRPr="006F103D">
        <w:rPr>
          <w:rFonts w:ascii="Calibri" w:hAnsi="Calibri" w:cs="Calibri"/>
          <w:bdr w:val="none" w:sz="0" w:space="0" w:color="auto" w:frame="1"/>
        </w:rPr>
        <w:t xml:space="preserve"> Wn.App.2d </w:t>
      </w:r>
      <w:r w:rsidR="006F103D" w:rsidRPr="006F103D">
        <w:rPr>
          <w:rFonts w:ascii="Calibri" w:hAnsi="Calibri" w:cs="Calibri"/>
          <w:bdr w:val="none" w:sz="0" w:space="0" w:color="auto" w:frame="1"/>
        </w:rPr>
        <w:t>167,</w:t>
      </w:r>
      <w:r w:rsidR="00195DCB" w:rsidRPr="006F103D">
        <w:rPr>
          <w:rFonts w:ascii="Calibri" w:hAnsi="Calibri" w:cs="Calibri"/>
          <w:bdr w:val="none" w:sz="0" w:space="0" w:color="auto" w:frame="1"/>
        </w:rPr>
        <w:t xml:space="preserve"> 490 P.3d 255</w:t>
      </w:r>
      <w:r w:rsidRPr="006F103D">
        <w:rPr>
          <w:rFonts w:ascii="Calibri" w:hAnsi="Calibri" w:cs="Calibri"/>
          <w:bdr w:val="none" w:sz="0" w:space="0" w:color="auto" w:frame="1"/>
        </w:rPr>
        <w:t>(</w:t>
      </w:r>
      <w:proofErr w:type="gramStart"/>
      <w:r w:rsidRPr="006F103D">
        <w:rPr>
          <w:rFonts w:ascii="Calibri" w:hAnsi="Calibri" w:cs="Calibri"/>
          <w:bdr w:val="none" w:sz="0" w:space="0" w:color="auto" w:frame="1"/>
        </w:rPr>
        <w:t>2021)</w:t>
      </w:r>
      <w:r w:rsidR="00F80111">
        <w:rPr>
          <w:rFonts w:ascii="Calibri" w:hAnsi="Calibri" w:cs="Calibri"/>
          <w:bdr w:val="none" w:sz="0" w:space="0" w:color="auto" w:frame="1"/>
        </w:rPr>
        <w:t>(</w:t>
      </w:r>
      <w:proofErr w:type="gramEnd"/>
      <w:r w:rsidR="00F80111" w:rsidRPr="00F80111">
        <w:rPr>
          <w:rFonts w:ascii="Calibri" w:hAnsi="Calibri" w:cs="Calibri"/>
          <w:i/>
          <w:iCs/>
          <w:highlight w:val="yellow"/>
          <w:bdr w:val="none" w:sz="0" w:space="0" w:color="auto" w:frame="1"/>
        </w:rPr>
        <w:t>review granted</w:t>
      </w:r>
      <w:r w:rsidR="00F80111">
        <w:rPr>
          <w:rFonts w:ascii="Calibri" w:hAnsi="Calibri" w:cs="Calibri"/>
          <w:bdr w:val="none" w:sz="0" w:space="0" w:color="auto" w:frame="1"/>
        </w:rPr>
        <w:t>)</w:t>
      </w:r>
    </w:p>
    <w:bookmarkEnd w:id="56"/>
    <w:bookmarkEnd w:id="57"/>
    <w:p w14:paraId="2AD07B79" w14:textId="71DF4768" w:rsidR="00B76D89" w:rsidRPr="00864039" w:rsidRDefault="00B76D89" w:rsidP="00242F5F">
      <w:pPr>
        <w:pStyle w:val="NormalWeb"/>
        <w:shd w:val="clear" w:color="auto" w:fill="FFFFFF"/>
        <w:spacing w:before="0" w:beforeAutospacing="0" w:after="0" w:afterAutospacing="0"/>
        <w:ind w:left="720"/>
        <w:rPr>
          <w:b/>
          <w:bCs/>
        </w:rPr>
      </w:pPr>
      <w:r w:rsidRPr="006F103D">
        <w:rPr>
          <w:rFonts w:ascii="Calibri" w:hAnsi="Calibri" w:cs="Calibri"/>
          <w:bdr w:val="none" w:sz="0" w:space="0" w:color="auto" w:frame="1"/>
        </w:rPr>
        <w:t xml:space="preserve">In 2015, the State prosecuted Mr. </w:t>
      </w:r>
      <w:proofErr w:type="spellStart"/>
      <w:r w:rsidRPr="006F103D">
        <w:rPr>
          <w:rFonts w:ascii="Calibri" w:hAnsi="Calibri" w:cs="Calibri"/>
          <w:bdr w:val="none" w:sz="0" w:space="0" w:color="auto" w:frame="1"/>
        </w:rPr>
        <w:t>Forcha</w:t>
      </w:r>
      <w:proofErr w:type="spellEnd"/>
      <w:r w:rsidRPr="006F103D">
        <w:rPr>
          <w:rFonts w:ascii="Calibri" w:hAnsi="Calibri" w:cs="Calibri"/>
          <w:bdr w:val="none" w:sz="0" w:space="0" w:color="auto" w:frame="1"/>
        </w:rPr>
        <w:t>-Williams as an adult for rape in the second degree</w:t>
      </w:r>
      <w:r w:rsidR="006F103D" w:rsidRPr="006F103D">
        <w:rPr>
          <w:rFonts w:ascii="Calibri" w:hAnsi="Calibri" w:cs="Calibri"/>
          <w:bdr w:val="none" w:sz="0" w:space="0" w:color="auto" w:frame="1"/>
        </w:rPr>
        <w:t>, committed</w:t>
      </w:r>
      <w:r w:rsidRPr="006F103D">
        <w:rPr>
          <w:rFonts w:ascii="Calibri" w:hAnsi="Calibri" w:cs="Calibri"/>
          <w:bdr w:val="none" w:sz="0" w:space="0" w:color="auto" w:frame="1"/>
        </w:rPr>
        <w:t xml:space="preserve"> when he was 16 years old.</w:t>
      </w:r>
      <w:r w:rsidR="006F103D" w:rsidRPr="006F103D">
        <w:rPr>
          <w:rFonts w:ascii="Calibri" w:hAnsi="Calibri" w:cs="Calibri"/>
          <w:bdr w:val="none" w:sz="0" w:space="0" w:color="auto" w:frame="1"/>
        </w:rPr>
        <w:t xml:space="preserve"> </w:t>
      </w:r>
      <w:r w:rsidRPr="006F103D">
        <w:rPr>
          <w:rFonts w:ascii="Calibri" w:hAnsi="Calibri" w:cs="Calibri"/>
          <w:bdr w:val="none" w:sz="0" w:space="0" w:color="auto" w:frame="1"/>
        </w:rPr>
        <w:t>The trial court imposed an indeterminate sentence pursuant to RCW 9.94A.507, with a midrange sentence of 120 months as the minimum and life in prison as the maximum.</w:t>
      </w:r>
      <w:r w:rsidR="006F103D" w:rsidRPr="006F103D">
        <w:rPr>
          <w:rFonts w:ascii="Calibri" w:hAnsi="Calibri" w:cs="Calibri"/>
          <w:bdr w:val="none" w:sz="0" w:space="0" w:color="auto" w:frame="1"/>
        </w:rPr>
        <w:t xml:space="preserve"> </w:t>
      </w:r>
      <w:r w:rsidRPr="006F103D">
        <w:rPr>
          <w:rFonts w:ascii="Calibri" w:hAnsi="Calibri" w:cs="Calibri"/>
          <w:bdr w:val="none" w:sz="0" w:space="0" w:color="auto" w:frame="1"/>
        </w:rPr>
        <w:t xml:space="preserve">Mr. </w:t>
      </w:r>
      <w:proofErr w:type="spellStart"/>
      <w:r w:rsidRPr="006F103D">
        <w:rPr>
          <w:rFonts w:ascii="Calibri" w:hAnsi="Calibri" w:cs="Calibri"/>
          <w:bdr w:val="none" w:sz="0" w:space="0" w:color="auto" w:frame="1"/>
        </w:rPr>
        <w:t>Forcha</w:t>
      </w:r>
      <w:proofErr w:type="spellEnd"/>
      <w:r w:rsidRPr="006F103D">
        <w:rPr>
          <w:rFonts w:ascii="Calibri" w:hAnsi="Calibri" w:cs="Calibri"/>
          <w:bdr w:val="none" w:sz="0" w:space="0" w:color="auto" w:frame="1"/>
        </w:rPr>
        <w:t xml:space="preserve">-Williams filed a </w:t>
      </w:r>
      <w:proofErr w:type="spellStart"/>
      <w:r w:rsidRPr="006F103D">
        <w:rPr>
          <w:rFonts w:ascii="Calibri" w:hAnsi="Calibri" w:cs="Calibri"/>
          <w:bdr w:val="none" w:sz="0" w:space="0" w:color="auto" w:frame="1"/>
        </w:rPr>
        <w:t>CrR</w:t>
      </w:r>
      <w:proofErr w:type="spellEnd"/>
      <w:r w:rsidRPr="006F103D">
        <w:rPr>
          <w:rFonts w:ascii="Calibri" w:hAnsi="Calibri" w:cs="Calibri"/>
          <w:bdr w:val="none" w:sz="0" w:space="0" w:color="auto" w:frame="1"/>
        </w:rPr>
        <w:t xml:space="preserve"> 7.8 Motion for Relief, later transferred as a PRP to the Court of Appeals, arguing the court’s decision actually and substantially prejudiced him because it failed to acknowledge its discretion to impose an exceptional sentence based on the mitigating qualities of his youth</w:t>
      </w:r>
      <w:r w:rsidRPr="00864039">
        <w:rPr>
          <w:rFonts w:ascii="Calibri" w:hAnsi="Calibri" w:cs="Calibri"/>
          <w:b/>
          <w:bCs/>
          <w:bdr w:val="none" w:sz="0" w:space="0" w:color="auto" w:frame="1"/>
        </w:rPr>
        <w:t>.</w:t>
      </w:r>
      <w:r w:rsidR="006F103D" w:rsidRPr="00864039">
        <w:rPr>
          <w:rFonts w:ascii="Calibri" w:hAnsi="Calibri" w:cs="Calibri"/>
          <w:b/>
          <w:bCs/>
          <w:bdr w:val="none" w:sz="0" w:space="0" w:color="auto" w:frame="1"/>
        </w:rPr>
        <w:t xml:space="preserve"> </w:t>
      </w:r>
      <w:r w:rsidRPr="00242F5F">
        <w:rPr>
          <w:rFonts w:ascii="Calibri" w:hAnsi="Calibri" w:cs="Calibri"/>
          <w:i/>
          <w:iCs/>
          <w:bdr w:val="none" w:sz="0" w:space="0" w:color="auto" w:frame="1"/>
        </w:rPr>
        <w:t>Held</w:t>
      </w:r>
      <w:bookmarkStart w:id="58" w:name="_Hlk119511740"/>
      <w:r w:rsidRPr="00242F5F">
        <w:rPr>
          <w:rFonts w:ascii="Calibri" w:hAnsi="Calibri" w:cs="Calibri"/>
          <w:bdr w:val="none" w:sz="0" w:space="0" w:color="auto" w:frame="1"/>
        </w:rPr>
        <w:t xml:space="preserve">, trial courts </w:t>
      </w:r>
      <w:r w:rsidR="00864039" w:rsidRPr="00242F5F">
        <w:rPr>
          <w:rFonts w:ascii="Calibri" w:hAnsi="Calibri" w:cs="Calibri"/>
          <w:bdr w:val="none" w:sz="0" w:space="0" w:color="auto" w:frame="1"/>
        </w:rPr>
        <w:t xml:space="preserve">have </w:t>
      </w:r>
      <w:r w:rsidRPr="00242F5F">
        <w:rPr>
          <w:rFonts w:ascii="Calibri" w:hAnsi="Calibri" w:cs="Calibri"/>
          <w:bdr w:val="none" w:sz="0" w:space="0" w:color="auto" w:frame="1"/>
        </w:rPr>
        <w:t>discretion to impose a determinate sentence</w:t>
      </w:r>
      <w:r w:rsidR="00864039" w:rsidRPr="00242F5F">
        <w:rPr>
          <w:rFonts w:ascii="Calibri" w:hAnsi="Calibri" w:cs="Calibri"/>
          <w:bdr w:val="none" w:sz="0" w:space="0" w:color="auto" w:frame="1"/>
        </w:rPr>
        <w:t xml:space="preserve"> on a youth tried as an adult</w:t>
      </w:r>
      <w:r w:rsidRPr="00242F5F">
        <w:rPr>
          <w:rFonts w:ascii="Calibri" w:hAnsi="Calibri" w:cs="Calibri"/>
          <w:bdr w:val="none" w:sz="0" w:space="0" w:color="auto" w:frame="1"/>
        </w:rPr>
        <w:t xml:space="preserve"> for a crime subject to the indeterminate sentence under RCW 9.94A.507</w:t>
      </w:r>
      <w:bookmarkEnd w:id="58"/>
      <w:r w:rsidRPr="00242F5F">
        <w:rPr>
          <w:rFonts w:ascii="Calibri" w:hAnsi="Calibri" w:cs="Calibri"/>
          <w:bdr w:val="none" w:sz="0" w:space="0" w:color="auto" w:frame="1"/>
        </w:rPr>
        <w:t>.</w:t>
      </w:r>
    </w:p>
    <w:p w14:paraId="4209D21F" w14:textId="77777777" w:rsidR="002A3F55" w:rsidRDefault="002A3F55" w:rsidP="002A3F55">
      <w:pPr>
        <w:rPr>
          <w:rFonts w:asciiTheme="minorHAnsi" w:hAnsiTheme="minorHAnsi" w:cstheme="minorHAnsi"/>
          <w:b/>
        </w:rPr>
      </w:pPr>
    </w:p>
    <w:p w14:paraId="4FDDA970" w14:textId="52E6D6B7" w:rsidR="002A3F55" w:rsidRPr="006073E9" w:rsidRDefault="00365782" w:rsidP="002A3F55">
      <w:pPr>
        <w:rPr>
          <w:rFonts w:asciiTheme="minorHAnsi" w:hAnsiTheme="minorHAnsi" w:cstheme="minorHAnsi"/>
          <w:b/>
        </w:rPr>
      </w:pPr>
      <w:r>
        <w:rPr>
          <w:rFonts w:asciiTheme="minorHAnsi" w:hAnsiTheme="minorHAnsi" w:cstheme="minorHAnsi"/>
          <w:b/>
          <w:bCs/>
        </w:rPr>
        <w:t>E</w:t>
      </w:r>
      <w:r w:rsidRPr="00864039">
        <w:rPr>
          <w:rFonts w:asciiTheme="minorHAnsi" w:hAnsiTheme="minorHAnsi" w:cstheme="minorHAnsi"/>
          <w:b/>
          <w:bCs/>
        </w:rPr>
        <w:t xml:space="preserve">vidence of </w:t>
      </w:r>
      <w:r>
        <w:rPr>
          <w:rFonts w:asciiTheme="minorHAnsi" w:hAnsiTheme="minorHAnsi" w:cstheme="minorHAnsi"/>
          <w:b/>
          <w:bCs/>
        </w:rPr>
        <w:t xml:space="preserve">post-conviction </w:t>
      </w:r>
      <w:r w:rsidRPr="00864039">
        <w:rPr>
          <w:rFonts w:asciiTheme="minorHAnsi" w:hAnsiTheme="minorHAnsi" w:cstheme="minorHAnsi"/>
          <w:b/>
          <w:bCs/>
        </w:rPr>
        <w:t>rehabilitation is not a basis to depart from a standard range sentence.</w:t>
      </w:r>
    </w:p>
    <w:p w14:paraId="20D34A08" w14:textId="77777777" w:rsidR="00365782" w:rsidRDefault="00365782" w:rsidP="002A3F55">
      <w:pPr>
        <w:rPr>
          <w:rFonts w:asciiTheme="minorHAnsi" w:hAnsiTheme="minorHAnsi" w:cstheme="minorHAnsi"/>
          <w:i/>
          <w:iCs/>
        </w:rPr>
      </w:pPr>
      <w:bookmarkStart w:id="59" w:name="_Hlk119511794"/>
    </w:p>
    <w:p w14:paraId="05BA098E" w14:textId="7CC80777" w:rsidR="002A3F55" w:rsidRDefault="002A3F55" w:rsidP="00242F5F">
      <w:pPr>
        <w:ind w:left="720"/>
        <w:rPr>
          <w:rFonts w:asciiTheme="minorHAnsi" w:hAnsiTheme="minorHAnsi" w:cstheme="minorHAnsi"/>
        </w:rPr>
      </w:pPr>
      <w:r w:rsidRPr="006F103D">
        <w:rPr>
          <w:rFonts w:asciiTheme="minorHAnsi" w:hAnsiTheme="minorHAnsi" w:cstheme="minorHAnsi"/>
          <w:i/>
          <w:iCs/>
        </w:rPr>
        <w:t>State v. Wright</w:t>
      </w:r>
      <w:r>
        <w:rPr>
          <w:rFonts w:asciiTheme="minorHAnsi" w:hAnsiTheme="minorHAnsi" w:cstheme="minorHAnsi"/>
        </w:rPr>
        <w:t>, 19</w:t>
      </w:r>
      <w:r w:rsidRPr="002C4B70">
        <w:rPr>
          <w:rFonts w:asciiTheme="minorHAnsi" w:hAnsiTheme="minorHAnsi" w:cstheme="minorHAnsi"/>
        </w:rPr>
        <w:t xml:space="preserve"> Wn.</w:t>
      </w:r>
      <w:r>
        <w:rPr>
          <w:rFonts w:asciiTheme="minorHAnsi" w:hAnsiTheme="minorHAnsi" w:cstheme="minorHAnsi"/>
        </w:rPr>
        <w:t>App.</w:t>
      </w:r>
      <w:r w:rsidRPr="002C4B70">
        <w:rPr>
          <w:rFonts w:asciiTheme="minorHAnsi" w:hAnsiTheme="minorHAnsi" w:cstheme="minorHAnsi"/>
        </w:rPr>
        <w:t>2d</w:t>
      </w:r>
      <w:r>
        <w:rPr>
          <w:rFonts w:asciiTheme="minorHAnsi" w:hAnsiTheme="minorHAnsi" w:cstheme="minorHAnsi"/>
        </w:rPr>
        <w:t xml:space="preserve"> 37, 493 P.3d 1220 </w:t>
      </w:r>
      <w:r w:rsidRPr="002C4B70">
        <w:rPr>
          <w:rFonts w:asciiTheme="minorHAnsi" w:hAnsiTheme="minorHAnsi" w:cstheme="minorHAnsi"/>
        </w:rPr>
        <w:t>(2021</w:t>
      </w:r>
      <w:r>
        <w:rPr>
          <w:rFonts w:asciiTheme="minorHAnsi" w:hAnsiTheme="minorHAnsi" w:cstheme="minorHAnsi"/>
        </w:rPr>
        <w:t xml:space="preserve">) </w:t>
      </w:r>
      <w:r w:rsidRPr="002A3F55">
        <w:rPr>
          <w:rFonts w:asciiTheme="minorHAnsi" w:hAnsiTheme="minorHAnsi" w:cstheme="minorHAnsi"/>
          <w:i/>
          <w:iCs/>
        </w:rPr>
        <w:t>review denied</w:t>
      </w:r>
      <w:r>
        <w:rPr>
          <w:rFonts w:asciiTheme="minorHAnsi" w:hAnsiTheme="minorHAnsi" w:cstheme="minorHAnsi"/>
        </w:rPr>
        <w:t xml:space="preserve"> 199 Wn.2d 1001 (2021)</w:t>
      </w:r>
    </w:p>
    <w:bookmarkEnd w:id="59"/>
    <w:p w14:paraId="4D0D3439" w14:textId="37CFAFAD" w:rsidR="002A3F55" w:rsidRPr="00864039" w:rsidRDefault="002A3F55" w:rsidP="00242F5F">
      <w:pPr>
        <w:ind w:left="720"/>
        <w:rPr>
          <w:rFonts w:asciiTheme="minorHAnsi" w:hAnsiTheme="minorHAnsi" w:cstheme="minorHAnsi"/>
          <w:b/>
          <w:bCs/>
        </w:rPr>
      </w:pPr>
      <w:r>
        <w:rPr>
          <w:rFonts w:asciiTheme="minorHAnsi" w:hAnsiTheme="minorHAnsi" w:cstheme="minorHAnsi"/>
        </w:rPr>
        <w:t xml:space="preserve">In 2001, the State prosecuted Mr. Wright for murder and other crimes with eight firearm enhancements. The court imposed a sentence of 1,660 months. In 2019, the trial court granted Mr. Wright’s </w:t>
      </w:r>
      <w:proofErr w:type="spellStart"/>
      <w:r>
        <w:rPr>
          <w:rFonts w:asciiTheme="minorHAnsi" w:hAnsiTheme="minorHAnsi" w:cstheme="minorHAnsi"/>
        </w:rPr>
        <w:t>CrR</w:t>
      </w:r>
      <w:proofErr w:type="spellEnd"/>
      <w:r>
        <w:rPr>
          <w:rFonts w:asciiTheme="minorHAnsi" w:hAnsiTheme="minorHAnsi" w:cstheme="minorHAnsi"/>
        </w:rPr>
        <w:t xml:space="preserve"> 7.8 motion for resentencing based on </w:t>
      </w:r>
      <w:r w:rsidRPr="003A2E51">
        <w:rPr>
          <w:rFonts w:asciiTheme="minorHAnsi" w:hAnsiTheme="minorHAnsi" w:cstheme="minorHAnsi"/>
          <w:i/>
        </w:rPr>
        <w:t>State v. Weatherwax</w:t>
      </w:r>
      <w:r>
        <w:rPr>
          <w:rFonts w:asciiTheme="minorHAnsi" w:hAnsiTheme="minorHAnsi" w:cstheme="minorHAnsi"/>
        </w:rPr>
        <w:t xml:space="preserve">. In </w:t>
      </w:r>
      <w:r w:rsidRPr="006B7BC6">
        <w:rPr>
          <w:rFonts w:asciiTheme="minorHAnsi" w:hAnsiTheme="minorHAnsi" w:cstheme="minorHAnsi"/>
          <w:i/>
        </w:rPr>
        <w:t>Weatherwax</w:t>
      </w:r>
      <w:r>
        <w:rPr>
          <w:rFonts w:asciiTheme="minorHAnsi" w:hAnsiTheme="minorHAnsi" w:cstheme="minorHAnsi"/>
        </w:rPr>
        <w:t xml:space="preserve">, the Washington Supreme Court held that when sentencing an individual for two or more serious violent offenses with the same seriousness level, the rule of lenity requires the court to calculate the standard range using the offense with the lower range. Although the error only impacted two of the counts, the court ordered a full resentencing hearing. At the resentencing hearing, Mr. Wright presented significant evidence of post-conviction rehabilitation. Mr. Wright requested an exceptional sentence </w:t>
      </w:r>
      <w:r>
        <w:rPr>
          <w:rFonts w:asciiTheme="minorHAnsi" w:hAnsiTheme="minorHAnsi" w:cstheme="minorHAnsi"/>
        </w:rPr>
        <w:lastRenderedPageBreak/>
        <w:t xml:space="preserve">downward based on the impact of the multiple offense policy and based on extraordinary rehabilitation. Mr. Wright also requested the court run the firearm enhancements concurrently.  The trial court imposed the low end for all counts and exceptional concurrent sentences for most of the underlying counts, reducing the sentence down to 915.75 months. The sentence included the mandatory consecutive 40 years for eight firearm enhancements. </w:t>
      </w:r>
      <w:r w:rsidRPr="00242F5F">
        <w:rPr>
          <w:rFonts w:asciiTheme="minorHAnsi" w:hAnsiTheme="minorHAnsi" w:cstheme="minorHAnsi"/>
          <w:i/>
        </w:rPr>
        <w:t>Held</w:t>
      </w:r>
      <w:r w:rsidRPr="00242F5F">
        <w:rPr>
          <w:rFonts w:asciiTheme="minorHAnsi" w:hAnsiTheme="minorHAnsi" w:cstheme="minorHAnsi"/>
        </w:rPr>
        <w:t>,</w:t>
      </w:r>
      <w:bookmarkStart w:id="60" w:name="_Hlk119511770"/>
      <w:r w:rsidRPr="00242F5F">
        <w:rPr>
          <w:rFonts w:asciiTheme="minorHAnsi" w:hAnsiTheme="minorHAnsi" w:cstheme="minorHAnsi"/>
        </w:rPr>
        <w:t xml:space="preserve"> evidence of </w:t>
      </w:r>
      <w:r w:rsidR="00864039" w:rsidRPr="00242F5F">
        <w:rPr>
          <w:rFonts w:asciiTheme="minorHAnsi" w:hAnsiTheme="minorHAnsi" w:cstheme="minorHAnsi"/>
        </w:rPr>
        <w:t xml:space="preserve">post-conviction </w:t>
      </w:r>
      <w:r w:rsidRPr="00242F5F">
        <w:rPr>
          <w:rFonts w:asciiTheme="minorHAnsi" w:hAnsiTheme="minorHAnsi" w:cstheme="minorHAnsi"/>
        </w:rPr>
        <w:t>rehabilitation is not a basis to depart from a standard range sentence</w:t>
      </w:r>
      <w:bookmarkEnd w:id="60"/>
      <w:r w:rsidRPr="00242F5F">
        <w:rPr>
          <w:rFonts w:asciiTheme="minorHAnsi" w:hAnsiTheme="minorHAnsi" w:cstheme="minorHAnsi"/>
        </w:rPr>
        <w:t xml:space="preserve">. </w:t>
      </w:r>
      <w:r w:rsidRPr="00242F5F">
        <w:rPr>
          <w:rFonts w:asciiTheme="minorHAnsi" w:hAnsiTheme="minorHAnsi" w:cstheme="minorHAnsi"/>
          <w:i/>
        </w:rPr>
        <w:t>Held</w:t>
      </w:r>
      <w:r w:rsidRPr="00242F5F">
        <w:rPr>
          <w:rFonts w:asciiTheme="minorHAnsi" w:hAnsiTheme="minorHAnsi" w:cstheme="minorHAnsi"/>
        </w:rPr>
        <w:t>, the trial court may not impose concurrent firearm enhancements as part of an exceptional sentence down.</w:t>
      </w:r>
    </w:p>
    <w:p w14:paraId="08C60BE7" w14:textId="77777777" w:rsidR="00365782" w:rsidRDefault="00365782" w:rsidP="00822A11">
      <w:pPr>
        <w:spacing w:after="200"/>
        <w:contextualSpacing/>
        <w:rPr>
          <w:rFonts w:asciiTheme="minorHAnsi" w:hAnsiTheme="minorHAnsi" w:cstheme="minorHAnsi"/>
          <w:b/>
        </w:rPr>
      </w:pPr>
    </w:p>
    <w:p w14:paraId="65530D4B" w14:textId="45527E5A" w:rsidR="002A3F55" w:rsidRDefault="00365782" w:rsidP="00822A11">
      <w:pPr>
        <w:spacing w:after="200"/>
        <w:contextualSpacing/>
        <w:rPr>
          <w:rFonts w:asciiTheme="minorHAnsi" w:hAnsiTheme="minorHAnsi" w:cstheme="minorHAnsi"/>
          <w:b/>
          <w:iCs/>
        </w:rPr>
      </w:pPr>
      <w:bookmarkStart w:id="61" w:name="_Hlk119523415"/>
      <w:r>
        <w:rPr>
          <w:rFonts w:asciiTheme="minorHAnsi" w:hAnsiTheme="minorHAnsi" w:cstheme="minorHAnsi"/>
          <w:b/>
        </w:rPr>
        <w:t>T</w:t>
      </w:r>
      <w:r w:rsidRPr="00864039">
        <w:rPr>
          <w:rFonts w:asciiTheme="minorHAnsi" w:hAnsiTheme="minorHAnsi" w:cstheme="minorHAnsi"/>
          <w:b/>
        </w:rPr>
        <w:t xml:space="preserve">he </w:t>
      </w:r>
      <w:r w:rsidRPr="00864039">
        <w:rPr>
          <w:rFonts w:asciiTheme="minorHAnsi" w:hAnsiTheme="minorHAnsi" w:cstheme="minorHAnsi"/>
          <w:b/>
          <w:i/>
        </w:rPr>
        <w:t>Miller</w:t>
      </w:r>
      <w:r w:rsidRPr="00864039">
        <w:rPr>
          <w:rFonts w:asciiTheme="minorHAnsi" w:hAnsiTheme="minorHAnsi" w:cstheme="minorHAnsi"/>
          <w:b/>
        </w:rPr>
        <w:t>-fix statute, RCW 9.94A.730, applies to children sentenced in adult court prior to the SRA</w:t>
      </w:r>
    </w:p>
    <w:p w14:paraId="529945B6" w14:textId="77777777" w:rsidR="00365782" w:rsidRDefault="00365782" w:rsidP="00822A11">
      <w:pPr>
        <w:rPr>
          <w:rFonts w:asciiTheme="minorHAnsi" w:hAnsiTheme="minorHAnsi" w:cstheme="minorHAnsi"/>
          <w:i/>
        </w:rPr>
      </w:pPr>
      <w:bookmarkStart w:id="62" w:name="_Hlk119511912"/>
      <w:bookmarkStart w:id="63" w:name="_Hlk119523376"/>
      <w:bookmarkEnd w:id="61"/>
    </w:p>
    <w:p w14:paraId="06930D0E" w14:textId="30C36227" w:rsidR="00822A11" w:rsidRDefault="00822A11" w:rsidP="00240E30">
      <w:pPr>
        <w:ind w:left="720"/>
        <w:rPr>
          <w:rFonts w:asciiTheme="minorHAnsi" w:hAnsiTheme="minorHAnsi" w:cstheme="minorHAnsi"/>
          <w:color w:val="0000FF"/>
          <w:u w:val="single"/>
        </w:rPr>
      </w:pPr>
      <w:r w:rsidRPr="00C916F0">
        <w:rPr>
          <w:rFonts w:asciiTheme="minorHAnsi" w:hAnsiTheme="minorHAnsi" w:cstheme="minorHAnsi"/>
          <w:i/>
        </w:rPr>
        <w:t>In re Brooks</w:t>
      </w:r>
      <w:r w:rsidRPr="00B0503C">
        <w:rPr>
          <w:rFonts w:asciiTheme="minorHAnsi" w:hAnsiTheme="minorHAnsi" w:cstheme="minorHAnsi"/>
        </w:rPr>
        <w:t xml:space="preserve">, </w:t>
      </w:r>
      <w:r w:rsidR="00B0503C" w:rsidRPr="00B0503C">
        <w:rPr>
          <w:rFonts w:asciiTheme="minorHAnsi" w:hAnsiTheme="minorHAnsi" w:cstheme="minorHAnsi"/>
        </w:rPr>
        <w:t>197</w:t>
      </w:r>
      <w:r w:rsidRPr="00B0503C">
        <w:rPr>
          <w:rFonts w:asciiTheme="minorHAnsi" w:hAnsiTheme="minorHAnsi" w:cstheme="minorHAnsi"/>
        </w:rPr>
        <w:t xml:space="preserve"> Wn.2d </w:t>
      </w:r>
      <w:r w:rsidR="00B0503C" w:rsidRPr="00B0503C">
        <w:rPr>
          <w:rFonts w:asciiTheme="minorHAnsi" w:hAnsiTheme="minorHAnsi" w:cstheme="minorHAnsi"/>
        </w:rPr>
        <w:t xml:space="preserve">94, 480 P.3d 399 </w:t>
      </w:r>
      <w:r w:rsidRPr="00B0503C">
        <w:rPr>
          <w:rFonts w:asciiTheme="minorHAnsi" w:hAnsiTheme="minorHAnsi" w:cstheme="minorHAnsi"/>
        </w:rPr>
        <w:t>(2021</w:t>
      </w:r>
      <w:bookmarkEnd w:id="62"/>
      <w:r w:rsidRPr="00B0503C">
        <w:rPr>
          <w:rFonts w:asciiTheme="minorHAnsi" w:hAnsiTheme="minorHAnsi" w:cstheme="minorHAnsi"/>
        </w:rPr>
        <w:t>)</w:t>
      </w:r>
      <w:r>
        <w:rPr>
          <w:rFonts w:asciiTheme="minorHAnsi" w:hAnsiTheme="minorHAnsi" w:cstheme="minorHAnsi"/>
        </w:rPr>
        <w:t xml:space="preserve"> </w:t>
      </w:r>
      <w:r w:rsidR="005E31E4">
        <w:rPr>
          <w:rFonts w:asciiTheme="minorHAnsi" w:hAnsiTheme="minorHAnsi" w:cstheme="minorHAnsi"/>
        </w:rPr>
        <w:t>J. Gonzales</w:t>
      </w:r>
    </w:p>
    <w:bookmarkEnd w:id="63"/>
    <w:p w14:paraId="52687886" w14:textId="4ABD2032" w:rsidR="00822A11" w:rsidRPr="00240E30" w:rsidRDefault="00822A11" w:rsidP="00240E30">
      <w:pPr>
        <w:ind w:left="720"/>
        <w:rPr>
          <w:rFonts w:asciiTheme="minorHAnsi" w:hAnsiTheme="minorHAnsi" w:cstheme="minorHAnsi"/>
          <w:bCs/>
        </w:rPr>
      </w:pPr>
      <w:r>
        <w:rPr>
          <w:rFonts w:asciiTheme="minorHAnsi" w:hAnsiTheme="minorHAnsi" w:cstheme="minorHAnsi"/>
        </w:rPr>
        <w:t xml:space="preserve">In 1978, </w:t>
      </w:r>
      <w:proofErr w:type="gramStart"/>
      <w:r>
        <w:rPr>
          <w:rFonts w:asciiTheme="minorHAnsi" w:hAnsiTheme="minorHAnsi" w:cstheme="minorHAnsi"/>
        </w:rPr>
        <w:t>17 year</w:t>
      </w:r>
      <w:r w:rsidR="00864039">
        <w:rPr>
          <w:rFonts w:asciiTheme="minorHAnsi" w:hAnsiTheme="minorHAnsi" w:cstheme="minorHAnsi"/>
        </w:rPr>
        <w:t>-</w:t>
      </w:r>
      <w:r>
        <w:rPr>
          <w:rFonts w:asciiTheme="minorHAnsi" w:hAnsiTheme="minorHAnsi" w:cstheme="minorHAnsi"/>
        </w:rPr>
        <w:t>old</w:t>
      </w:r>
      <w:proofErr w:type="gramEnd"/>
      <w:r>
        <w:rPr>
          <w:rFonts w:asciiTheme="minorHAnsi" w:hAnsiTheme="minorHAnsi" w:cstheme="minorHAnsi"/>
        </w:rPr>
        <w:t xml:space="preserve"> Mr. Brooks pleaded guilty to numerous felonies, all involving deadly weapons, and received four consecutive indeterminate life sentences. The parole board set a minimum term of 90 years. In 1981, the passed the Sentencing Reform Act of 1981 (SRA).  In 2014, the legislature passed the </w:t>
      </w:r>
      <w:r>
        <w:rPr>
          <w:rFonts w:asciiTheme="minorHAnsi" w:hAnsiTheme="minorHAnsi" w:cstheme="minorHAnsi"/>
          <w:i/>
        </w:rPr>
        <w:t>Miller</w:t>
      </w:r>
      <w:r>
        <w:rPr>
          <w:rFonts w:asciiTheme="minorHAnsi" w:hAnsiTheme="minorHAnsi" w:cstheme="minorHAnsi"/>
        </w:rPr>
        <w:t xml:space="preserve">-fix statute, amending the SRA and authorizing a child convicted of one or more crimes to petition the ISRB for early release after serving 20 years of confinement. The ISRB determined Mr. Brooks was not eligible to use the </w:t>
      </w:r>
      <w:r>
        <w:rPr>
          <w:rFonts w:asciiTheme="minorHAnsi" w:hAnsiTheme="minorHAnsi" w:cstheme="minorHAnsi"/>
          <w:i/>
        </w:rPr>
        <w:t>Miller</w:t>
      </w:r>
      <w:r>
        <w:rPr>
          <w:rFonts w:asciiTheme="minorHAnsi" w:hAnsiTheme="minorHAnsi" w:cstheme="minorHAnsi"/>
        </w:rPr>
        <w:t xml:space="preserve">-fix statute. </w:t>
      </w:r>
      <w:r w:rsidRPr="00240E30">
        <w:rPr>
          <w:rFonts w:asciiTheme="minorHAnsi" w:hAnsiTheme="minorHAnsi" w:cstheme="minorHAnsi"/>
          <w:bCs/>
          <w:i/>
        </w:rPr>
        <w:t>Held</w:t>
      </w:r>
      <w:r w:rsidRPr="00240E30">
        <w:rPr>
          <w:rFonts w:asciiTheme="minorHAnsi" w:hAnsiTheme="minorHAnsi" w:cstheme="minorHAnsi"/>
          <w:bCs/>
        </w:rPr>
        <w:t xml:space="preserve">, </w:t>
      </w:r>
      <w:bookmarkStart w:id="64" w:name="_Hlk119511882"/>
      <w:r w:rsidRPr="00240E30">
        <w:rPr>
          <w:rFonts w:asciiTheme="minorHAnsi" w:hAnsiTheme="minorHAnsi" w:cstheme="minorHAnsi"/>
          <w:bCs/>
        </w:rPr>
        <w:t xml:space="preserve">the </w:t>
      </w:r>
      <w:r w:rsidRPr="00240E30">
        <w:rPr>
          <w:rFonts w:asciiTheme="minorHAnsi" w:hAnsiTheme="minorHAnsi" w:cstheme="minorHAnsi"/>
          <w:bCs/>
          <w:i/>
        </w:rPr>
        <w:t>Miller</w:t>
      </w:r>
      <w:r w:rsidRPr="00240E30">
        <w:rPr>
          <w:rFonts w:asciiTheme="minorHAnsi" w:hAnsiTheme="minorHAnsi" w:cstheme="minorHAnsi"/>
          <w:bCs/>
        </w:rPr>
        <w:t>-fix statute, RCW 9.94A.730, applies to children sentenced in adult court prior to the SRA</w:t>
      </w:r>
      <w:bookmarkEnd w:id="64"/>
      <w:r w:rsidRPr="00240E30">
        <w:rPr>
          <w:rFonts w:asciiTheme="minorHAnsi" w:hAnsiTheme="minorHAnsi" w:cstheme="minorHAnsi"/>
          <w:bCs/>
        </w:rPr>
        <w:t>. Under the plain language of RCW 9.94A.730, “any person” who was convicted of one or more crimes prior to their 18</w:t>
      </w:r>
      <w:r w:rsidRPr="00240E30">
        <w:rPr>
          <w:rFonts w:asciiTheme="minorHAnsi" w:hAnsiTheme="minorHAnsi" w:cstheme="minorHAnsi"/>
          <w:bCs/>
          <w:vertAlign w:val="superscript"/>
        </w:rPr>
        <w:t>th</w:t>
      </w:r>
      <w:r w:rsidRPr="00240E30">
        <w:rPr>
          <w:rFonts w:asciiTheme="minorHAnsi" w:hAnsiTheme="minorHAnsi" w:cstheme="minorHAnsi"/>
          <w:bCs/>
        </w:rPr>
        <w:t xml:space="preserve"> birthday is entitled to a resentencing hearing</w:t>
      </w:r>
      <w:r w:rsidR="00864039" w:rsidRPr="00240E30">
        <w:rPr>
          <w:rFonts w:asciiTheme="minorHAnsi" w:hAnsiTheme="minorHAnsi" w:cstheme="minorHAnsi"/>
          <w:bCs/>
        </w:rPr>
        <w:t>.</w:t>
      </w:r>
    </w:p>
    <w:p w14:paraId="2AFF3B8F" w14:textId="77777777" w:rsidR="00365782" w:rsidRDefault="00365782" w:rsidP="00240E30">
      <w:pPr>
        <w:spacing w:after="200"/>
        <w:ind w:left="720"/>
        <w:contextualSpacing/>
        <w:rPr>
          <w:rFonts w:asciiTheme="minorHAnsi" w:hAnsiTheme="minorHAnsi" w:cstheme="minorHAnsi"/>
          <w:b/>
        </w:rPr>
      </w:pPr>
    </w:p>
    <w:p w14:paraId="6DBF115A" w14:textId="4B3AD4B7" w:rsidR="00365782" w:rsidRDefault="00365782" w:rsidP="00365782">
      <w:pPr>
        <w:spacing w:after="200"/>
        <w:contextualSpacing/>
        <w:rPr>
          <w:rFonts w:asciiTheme="minorHAnsi" w:hAnsiTheme="minorHAnsi" w:cstheme="minorHAnsi"/>
        </w:rPr>
      </w:pPr>
      <w:r w:rsidRPr="00822A11">
        <w:rPr>
          <w:rFonts w:asciiTheme="minorHAnsi" w:hAnsiTheme="minorHAnsi" w:cstheme="minorHAnsi"/>
          <w:b/>
        </w:rPr>
        <w:t xml:space="preserve">Mandatory LWOP for aggravated murder under RCW 10.95.030 is unconstitutional as applied to </w:t>
      </w:r>
      <w:r>
        <w:rPr>
          <w:rFonts w:asciiTheme="minorHAnsi" w:hAnsiTheme="minorHAnsi" w:cstheme="minorHAnsi"/>
          <w:b/>
        </w:rPr>
        <w:t xml:space="preserve">individuals who were </w:t>
      </w:r>
      <w:r w:rsidRPr="00822A11">
        <w:rPr>
          <w:rFonts w:asciiTheme="minorHAnsi" w:hAnsiTheme="minorHAnsi" w:cstheme="minorHAnsi"/>
          <w:b/>
        </w:rPr>
        <w:t>18-20 year</w:t>
      </w:r>
      <w:r>
        <w:rPr>
          <w:rFonts w:asciiTheme="minorHAnsi" w:hAnsiTheme="minorHAnsi" w:cstheme="minorHAnsi"/>
          <w:b/>
        </w:rPr>
        <w:t>s old at the time of offense</w:t>
      </w:r>
      <w:r w:rsidRPr="00822A11">
        <w:rPr>
          <w:rFonts w:asciiTheme="minorHAnsi" w:hAnsiTheme="minorHAnsi" w:cstheme="minorHAnsi"/>
          <w:b/>
        </w:rPr>
        <w:t>.</w:t>
      </w:r>
      <w:r>
        <w:rPr>
          <w:rFonts w:asciiTheme="minorHAnsi" w:hAnsiTheme="minorHAnsi" w:cstheme="minorHAnsi"/>
        </w:rPr>
        <w:t xml:space="preserve">  </w:t>
      </w:r>
      <w:r w:rsidRPr="009F5F68">
        <w:rPr>
          <w:rFonts w:asciiTheme="minorHAnsi" w:hAnsiTheme="minorHAnsi" w:cstheme="minorHAnsi"/>
        </w:rPr>
        <w:t xml:space="preserve"> </w:t>
      </w:r>
    </w:p>
    <w:p w14:paraId="5609A63A" w14:textId="77777777" w:rsidR="00365782" w:rsidRPr="009F5F68" w:rsidRDefault="00365782" w:rsidP="00365782">
      <w:pPr>
        <w:spacing w:after="200"/>
        <w:contextualSpacing/>
        <w:rPr>
          <w:rFonts w:asciiTheme="minorHAnsi" w:hAnsiTheme="minorHAnsi" w:cstheme="minorHAnsi"/>
        </w:rPr>
      </w:pPr>
    </w:p>
    <w:p w14:paraId="3714C1F6" w14:textId="58B7BA58" w:rsidR="00822A11" w:rsidRDefault="00822A11" w:rsidP="00240E30">
      <w:pPr>
        <w:spacing w:after="200"/>
        <w:ind w:left="720"/>
        <w:contextualSpacing/>
        <w:rPr>
          <w:rFonts w:asciiTheme="minorHAnsi" w:hAnsiTheme="minorHAnsi" w:cstheme="minorHAnsi"/>
        </w:rPr>
      </w:pPr>
      <w:bookmarkStart w:id="65" w:name="_Hlk103591311"/>
      <w:r w:rsidRPr="00B0503C">
        <w:rPr>
          <w:rFonts w:asciiTheme="minorHAnsi" w:hAnsiTheme="minorHAnsi" w:cstheme="minorHAnsi"/>
          <w:i/>
        </w:rPr>
        <w:t xml:space="preserve">In re PRP of </w:t>
      </w:r>
      <w:proofErr w:type="spellStart"/>
      <w:r w:rsidRPr="00B0503C">
        <w:rPr>
          <w:rFonts w:asciiTheme="minorHAnsi" w:hAnsiTheme="minorHAnsi" w:cstheme="minorHAnsi"/>
          <w:i/>
        </w:rPr>
        <w:t>Monschke</w:t>
      </w:r>
      <w:proofErr w:type="spellEnd"/>
      <w:r w:rsidRPr="00B0503C">
        <w:rPr>
          <w:rFonts w:asciiTheme="minorHAnsi" w:hAnsiTheme="minorHAnsi" w:cstheme="minorHAnsi"/>
        </w:rPr>
        <w:t xml:space="preserve">, </w:t>
      </w:r>
      <w:proofErr w:type="spellStart"/>
      <w:r w:rsidRPr="00B0503C">
        <w:rPr>
          <w:rFonts w:asciiTheme="minorHAnsi" w:hAnsiTheme="minorHAnsi" w:cstheme="minorHAnsi"/>
          <w:i/>
        </w:rPr>
        <w:t>Bartholemew</w:t>
      </w:r>
      <w:proofErr w:type="spellEnd"/>
      <w:r w:rsidRPr="00822A11">
        <w:rPr>
          <w:rFonts w:asciiTheme="minorHAnsi" w:hAnsiTheme="minorHAnsi" w:cstheme="minorHAnsi"/>
        </w:rPr>
        <w:t xml:space="preserve">, </w:t>
      </w:r>
      <w:r w:rsidR="00B0503C">
        <w:rPr>
          <w:rFonts w:asciiTheme="minorHAnsi" w:hAnsiTheme="minorHAnsi" w:cstheme="minorHAnsi"/>
        </w:rPr>
        <w:t>197</w:t>
      </w:r>
      <w:r w:rsidRPr="00822A11">
        <w:rPr>
          <w:rFonts w:asciiTheme="minorHAnsi" w:hAnsiTheme="minorHAnsi" w:cstheme="minorHAnsi"/>
        </w:rPr>
        <w:t xml:space="preserve"> Wn.2d </w:t>
      </w:r>
      <w:r w:rsidR="00B0503C">
        <w:rPr>
          <w:rFonts w:asciiTheme="minorHAnsi" w:hAnsiTheme="minorHAnsi" w:cstheme="minorHAnsi"/>
        </w:rPr>
        <w:t>305, 482, P.3d 276</w:t>
      </w:r>
      <w:r w:rsidRPr="00822A11">
        <w:rPr>
          <w:rFonts w:asciiTheme="minorHAnsi" w:hAnsiTheme="minorHAnsi" w:cstheme="minorHAnsi"/>
        </w:rPr>
        <w:t xml:space="preserve"> (2021</w:t>
      </w:r>
      <w:bookmarkEnd w:id="65"/>
      <w:r w:rsidR="006F103D">
        <w:rPr>
          <w:rFonts w:asciiTheme="minorHAnsi" w:hAnsiTheme="minorHAnsi" w:cstheme="minorHAnsi"/>
        </w:rPr>
        <w:t>)</w:t>
      </w:r>
      <w:r w:rsidR="005E31E4">
        <w:rPr>
          <w:rFonts w:asciiTheme="minorHAnsi" w:hAnsiTheme="minorHAnsi" w:cstheme="minorHAnsi"/>
        </w:rPr>
        <w:t xml:space="preserve"> J. </w:t>
      </w:r>
      <w:r w:rsidR="005E31E4" w:rsidRPr="005E31E4">
        <w:rPr>
          <w:rFonts w:asciiTheme="minorHAnsi" w:hAnsiTheme="minorHAnsi" w:cstheme="minorHAnsi"/>
        </w:rPr>
        <w:t>Gordon-McCloud</w:t>
      </w:r>
      <w:r w:rsidR="005E31E4">
        <w:rPr>
          <w:rFonts w:asciiTheme="minorHAnsi" w:hAnsiTheme="minorHAnsi" w:cstheme="minorHAnsi"/>
        </w:rPr>
        <w:t>.</w:t>
      </w:r>
      <w:r>
        <w:rPr>
          <w:rFonts w:asciiTheme="minorHAnsi" w:hAnsiTheme="minorHAnsi" w:cstheme="minorHAnsi"/>
        </w:rPr>
        <w:t xml:space="preserve"> </w:t>
      </w:r>
    </w:p>
    <w:p w14:paraId="3261D422" w14:textId="77777777" w:rsidR="00C916F0" w:rsidRPr="00240E30" w:rsidRDefault="00B0503C" w:rsidP="00240E30">
      <w:pPr>
        <w:spacing w:after="200"/>
        <w:ind w:left="720"/>
        <w:contextualSpacing/>
        <w:rPr>
          <w:rFonts w:asciiTheme="minorHAnsi" w:hAnsiTheme="minorHAnsi" w:cstheme="minorHAnsi"/>
          <w:bCs/>
        </w:rPr>
      </w:pPr>
      <w:r>
        <w:rPr>
          <w:rFonts w:asciiTheme="minorHAnsi" w:hAnsiTheme="minorHAnsi" w:cstheme="minorHAnsi"/>
        </w:rPr>
        <w:t xml:space="preserve">In these two consolidated cases, the State prosecuted defendants who were 19 and 20 years old at the time of their offenses.  </w:t>
      </w:r>
      <w:r w:rsidRPr="00B0503C">
        <w:rPr>
          <w:rFonts w:asciiTheme="minorHAnsi" w:hAnsiTheme="minorHAnsi" w:cstheme="minorHAnsi"/>
          <w:i/>
        </w:rPr>
        <w:t>Held</w:t>
      </w:r>
      <w:r>
        <w:rPr>
          <w:rFonts w:asciiTheme="minorHAnsi" w:hAnsiTheme="minorHAnsi" w:cstheme="minorHAnsi"/>
        </w:rPr>
        <w:t xml:space="preserve">, </w:t>
      </w:r>
      <w:r w:rsidR="00822A11" w:rsidRPr="009F5F68">
        <w:rPr>
          <w:rFonts w:asciiTheme="minorHAnsi" w:hAnsiTheme="minorHAnsi" w:cstheme="minorHAnsi"/>
          <w:i/>
        </w:rPr>
        <w:t>State v. O’Dell</w:t>
      </w:r>
      <w:r w:rsidR="00822A11" w:rsidRPr="009F5F68">
        <w:rPr>
          <w:rFonts w:asciiTheme="minorHAnsi" w:hAnsiTheme="minorHAnsi" w:cstheme="minorHAnsi"/>
        </w:rPr>
        <w:t xml:space="preserve">, 183 Wn.2d 680, 696, 358 P.3d 359 (2015), or the United States Supreme Court’s decision in </w:t>
      </w:r>
      <w:r w:rsidR="00822A11" w:rsidRPr="009F5F68">
        <w:rPr>
          <w:rFonts w:asciiTheme="minorHAnsi" w:hAnsiTheme="minorHAnsi" w:cstheme="minorHAnsi"/>
          <w:i/>
        </w:rPr>
        <w:t>Miller v. Alabama</w:t>
      </w:r>
      <w:r w:rsidR="00822A11" w:rsidRPr="009F5F68">
        <w:rPr>
          <w:rFonts w:asciiTheme="minorHAnsi" w:hAnsiTheme="minorHAnsi" w:cstheme="minorHAnsi"/>
        </w:rPr>
        <w:t xml:space="preserve">, 567 U.S. 460, 469-70, 132 S. Ct. 2455, 183 L. Ed. 2d 407 (2012), constitutes a significant, material, and retroactive change in the law under RCW 10.73.100(6), exempting from the time limit on collateral relief a personal restraint petition challenging a sentence of life without release for aggravated first degree murder brought by a petitioner who was 19 years old when he committed the offense. </w:t>
      </w:r>
      <w:r w:rsidR="00822A11">
        <w:rPr>
          <w:rFonts w:asciiTheme="minorHAnsi" w:hAnsiTheme="minorHAnsi" w:cstheme="minorHAnsi"/>
        </w:rPr>
        <w:t xml:space="preserve">At the time of sentencing no evidence of adolescent brain development was presented or considered by the trial court.  Prosecutors acknowledged that Mr. </w:t>
      </w:r>
      <w:proofErr w:type="spellStart"/>
      <w:r w:rsidR="00822A11">
        <w:rPr>
          <w:rFonts w:asciiTheme="minorHAnsi" w:hAnsiTheme="minorHAnsi" w:cstheme="minorHAnsi"/>
        </w:rPr>
        <w:t>Monshke</w:t>
      </w:r>
      <w:proofErr w:type="spellEnd"/>
      <w:r w:rsidR="00822A11">
        <w:rPr>
          <w:rFonts w:asciiTheme="minorHAnsi" w:hAnsiTheme="minorHAnsi" w:cstheme="minorHAnsi"/>
        </w:rPr>
        <w:t xml:space="preserve"> was less culpable than his co-defendants, who pleaded guilty to lesser crimes and received lesser sentences.</w:t>
      </w:r>
      <w:r w:rsidR="00C916F0" w:rsidRPr="00C916F0">
        <w:rPr>
          <w:rFonts w:asciiTheme="minorHAnsi" w:hAnsiTheme="minorHAnsi" w:cstheme="minorHAnsi"/>
          <w:b/>
        </w:rPr>
        <w:t xml:space="preserve"> </w:t>
      </w:r>
      <w:r w:rsidR="00C916F0" w:rsidRPr="00240E30">
        <w:rPr>
          <w:rFonts w:asciiTheme="minorHAnsi" w:hAnsiTheme="minorHAnsi" w:cstheme="minorHAnsi"/>
          <w:bCs/>
          <w:i/>
        </w:rPr>
        <w:t>Held</w:t>
      </w:r>
      <w:bookmarkStart w:id="66" w:name="_Hlk103591330"/>
      <w:r w:rsidR="00C916F0" w:rsidRPr="00240E30">
        <w:rPr>
          <w:rFonts w:asciiTheme="minorHAnsi" w:hAnsiTheme="minorHAnsi" w:cstheme="minorHAnsi"/>
          <w:bCs/>
        </w:rPr>
        <w:t xml:space="preserve">, </w:t>
      </w:r>
      <w:bookmarkStart w:id="67" w:name="_Hlk119511924"/>
      <w:r w:rsidR="00C916F0" w:rsidRPr="00240E30">
        <w:rPr>
          <w:rFonts w:asciiTheme="minorHAnsi" w:hAnsiTheme="minorHAnsi" w:cstheme="minorHAnsi"/>
          <w:bCs/>
        </w:rPr>
        <w:t xml:space="preserve">Mandatory LWOP for aggravated murder under RCW 10.95.030 is unconstitutional as applied to individuals who were 18-20 years old at the time of offense.   </w:t>
      </w:r>
    </w:p>
    <w:bookmarkEnd w:id="66"/>
    <w:bookmarkEnd w:id="67"/>
    <w:p w14:paraId="6E13E70D" w14:textId="77777777" w:rsidR="00822A11" w:rsidRPr="009F5F68" w:rsidRDefault="00822A11" w:rsidP="00240E30">
      <w:pPr>
        <w:spacing w:after="200"/>
        <w:ind w:left="720"/>
        <w:contextualSpacing/>
        <w:rPr>
          <w:rFonts w:asciiTheme="minorHAnsi" w:hAnsiTheme="minorHAnsi" w:cstheme="minorHAnsi"/>
        </w:rPr>
      </w:pPr>
    </w:p>
    <w:p w14:paraId="0C93E19A" w14:textId="042DF3F3" w:rsidR="00822A11" w:rsidRDefault="00822A11" w:rsidP="00822A11">
      <w:pPr>
        <w:spacing w:after="200"/>
        <w:contextualSpacing/>
        <w:rPr>
          <w:rFonts w:asciiTheme="minorHAnsi" w:hAnsiTheme="minorHAnsi" w:cstheme="minorHAnsi"/>
        </w:rPr>
      </w:pPr>
    </w:p>
    <w:p w14:paraId="760808E5" w14:textId="3611FF99" w:rsidR="00365782" w:rsidRPr="00B954D5" w:rsidRDefault="00365782" w:rsidP="00365782">
      <w:pPr>
        <w:rPr>
          <w:rFonts w:asciiTheme="minorHAnsi" w:hAnsiTheme="minorHAnsi" w:cstheme="minorHAnsi"/>
        </w:rPr>
      </w:pPr>
      <w:r>
        <w:rPr>
          <w:rFonts w:asciiTheme="minorHAnsi" w:hAnsiTheme="minorHAnsi" w:cstheme="minorHAnsi"/>
          <w:b/>
        </w:rPr>
        <w:t>A</w:t>
      </w:r>
      <w:r w:rsidRPr="00C916F0">
        <w:rPr>
          <w:rFonts w:asciiTheme="minorHAnsi" w:hAnsiTheme="minorHAnsi" w:cstheme="minorHAnsi"/>
          <w:b/>
        </w:rPr>
        <w:t xml:space="preserve"> </w:t>
      </w:r>
      <w:proofErr w:type="gramStart"/>
      <w:r w:rsidRPr="00C916F0">
        <w:rPr>
          <w:rFonts w:asciiTheme="minorHAnsi" w:hAnsiTheme="minorHAnsi" w:cstheme="minorHAnsi"/>
          <w:b/>
        </w:rPr>
        <w:t>46 year</w:t>
      </w:r>
      <w:proofErr w:type="gramEnd"/>
      <w:r>
        <w:rPr>
          <w:rFonts w:asciiTheme="minorHAnsi" w:hAnsiTheme="minorHAnsi" w:cstheme="minorHAnsi"/>
          <w:b/>
        </w:rPr>
        <w:t xml:space="preserve"> sentence </w:t>
      </w:r>
      <w:r w:rsidRPr="00C916F0">
        <w:rPr>
          <w:rFonts w:asciiTheme="minorHAnsi" w:hAnsiTheme="minorHAnsi" w:cstheme="minorHAnsi"/>
          <w:b/>
        </w:rPr>
        <w:t>is a life equivalent sentence and unconstitutional for a child convicted of aggravated murder.</w:t>
      </w:r>
      <w:r>
        <w:rPr>
          <w:rFonts w:asciiTheme="minorHAnsi" w:hAnsiTheme="minorHAnsi" w:cstheme="minorHAnsi"/>
        </w:rPr>
        <w:t xml:space="preserve">  </w:t>
      </w:r>
    </w:p>
    <w:p w14:paraId="2D434BB9" w14:textId="77777777" w:rsidR="00365782" w:rsidRDefault="00365782" w:rsidP="00822A11">
      <w:pPr>
        <w:spacing w:after="200"/>
        <w:contextualSpacing/>
        <w:rPr>
          <w:rFonts w:asciiTheme="minorHAnsi" w:hAnsiTheme="minorHAnsi" w:cstheme="minorHAnsi"/>
          <w:b/>
        </w:rPr>
      </w:pPr>
    </w:p>
    <w:p w14:paraId="71F469D8" w14:textId="655C9EC1" w:rsidR="00365782" w:rsidRDefault="00365782" w:rsidP="00822A11">
      <w:pPr>
        <w:spacing w:after="200"/>
        <w:contextualSpacing/>
        <w:rPr>
          <w:rFonts w:asciiTheme="minorHAnsi" w:hAnsiTheme="minorHAnsi" w:cstheme="minorHAnsi"/>
          <w:b/>
        </w:rPr>
      </w:pPr>
      <w:r w:rsidRPr="00C916F0">
        <w:rPr>
          <w:rFonts w:asciiTheme="minorHAnsi" w:hAnsiTheme="minorHAnsi" w:cstheme="minorHAnsi"/>
          <w:b/>
        </w:rPr>
        <w:t xml:space="preserve">In a </w:t>
      </w:r>
      <w:r w:rsidRPr="00C916F0">
        <w:rPr>
          <w:rFonts w:asciiTheme="minorHAnsi" w:hAnsiTheme="minorHAnsi" w:cstheme="minorHAnsi"/>
          <w:b/>
          <w:i/>
        </w:rPr>
        <w:t>Miller</w:t>
      </w:r>
      <w:r w:rsidRPr="00C916F0">
        <w:rPr>
          <w:rFonts w:asciiTheme="minorHAnsi" w:hAnsiTheme="minorHAnsi" w:cstheme="minorHAnsi"/>
          <w:b/>
        </w:rPr>
        <w:t>-fix hearing conducted under RCW 10.95.030, retributive factors must count for less than mitigating</w:t>
      </w:r>
      <w:r>
        <w:rPr>
          <w:rFonts w:asciiTheme="minorHAnsi" w:hAnsiTheme="minorHAnsi" w:cstheme="minorHAnsi"/>
          <w:b/>
        </w:rPr>
        <w:t xml:space="preserve"> factors.</w:t>
      </w:r>
    </w:p>
    <w:p w14:paraId="7E282692" w14:textId="77777777" w:rsidR="00365782" w:rsidRPr="00DE3FD0" w:rsidRDefault="00365782" w:rsidP="00822A11">
      <w:pPr>
        <w:spacing w:after="200"/>
        <w:contextualSpacing/>
        <w:rPr>
          <w:rFonts w:asciiTheme="minorHAnsi" w:hAnsiTheme="minorHAnsi" w:cstheme="minorHAnsi"/>
        </w:rPr>
      </w:pPr>
    </w:p>
    <w:p w14:paraId="31130999" w14:textId="496E0B63" w:rsidR="00D135F0" w:rsidRPr="00240E30" w:rsidRDefault="00D135F0" w:rsidP="00240E30">
      <w:pPr>
        <w:ind w:left="720"/>
        <w:rPr>
          <w:rFonts w:asciiTheme="minorHAnsi" w:hAnsiTheme="minorHAnsi" w:cstheme="minorHAnsi"/>
          <w:bCs/>
        </w:rPr>
      </w:pPr>
      <w:bookmarkStart w:id="68" w:name="_Hlk119512015"/>
      <w:r w:rsidRPr="006F103D">
        <w:rPr>
          <w:rFonts w:asciiTheme="minorHAnsi" w:hAnsiTheme="minorHAnsi" w:cstheme="minorHAnsi"/>
          <w:i/>
          <w:iCs/>
        </w:rPr>
        <w:t>State v. Haag</w:t>
      </w:r>
      <w:r>
        <w:rPr>
          <w:rFonts w:asciiTheme="minorHAnsi" w:hAnsiTheme="minorHAnsi" w:cstheme="minorHAnsi"/>
        </w:rPr>
        <w:t xml:space="preserve">, </w:t>
      </w:r>
      <w:r w:rsidR="00EB27EC" w:rsidRPr="008475B1">
        <w:rPr>
          <w:rFonts w:asciiTheme="minorHAnsi" w:hAnsiTheme="minorHAnsi" w:cstheme="minorHAnsi"/>
        </w:rPr>
        <w:t>198 Wn.2d 309, 495 P.3d 241 (2021)</w:t>
      </w:r>
      <w:r w:rsidR="005E31E4">
        <w:rPr>
          <w:rFonts w:asciiTheme="minorHAnsi" w:hAnsiTheme="minorHAnsi" w:cstheme="minorHAnsi"/>
        </w:rPr>
        <w:t xml:space="preserve"> </w:t>
      </w:r>
      <w:bookmarkEnd w:id="68"/>
      <w:r w:rsidR="005E31E4">
        <w:rPr>
          <w:rFonts w:asciiTheme="minorHAnsi" w:hAnsiTheme="minorHAnsi" w:cstheme="minorHAnsi"/>
        </w:rPr>
        <w:t>J</w:t>
      </w:r>
      <w:r w:rsidR="005E31E4" w:rsidRPr="005E31E4">
        <w:rPr>
          <w:rFonts w:asciiTheme="minorHAnsi" w:hAnsiTheme="minorHAnsi" w:cstheme="minorHAnsi"/>
        </w:rPr>
        <w:t>. Whitener</w:t>
      </w:r>
      <w:r w:rsidR="005E31E4">
        <w:rPr>
          <w:rFonts w:asciiTheme="minorHAnsi" w:hAnsiTheme="minorHAnsi" w:cstheme="minorHAnsi"/>
        </w:rPr>
        <w:t xml:space="preserve">: </w:t>
      </w:r>
      <w:r>
        <w:rPr>
          <w:rFonts w:asciiTheme="minorHAnsi" w:hAnsiTheme="minorHAnsi" w:cstheme="minorHAnsi"/>
        </w:rPr>
        <w:t>In 1995, t</w:t>
      </w:r>
      <w:r w:rsidRPr="00B954D5">
        <w:rPr>
          <w:rFonts w:asciiTheme="minorHAnsi" w:hAnsiTheme="minorHAnsi" w:cstheme="minorHAnsi"/>
        </w:rPr>
        <w:t xml:space="preserve">he </w:t>
      </w:r>
      <w:r>
        <w:rPr>
          <w:rFonts w:asciiTheme="minorHAnsi" w:hAnsiTheme="minorHAnsi" w:cstheme="minorHAnsi"/>
        </w:rPr>
        <w:t xml:space="preserve">State prosecuted Mr. Haag for aggravated murder of his </w:t>
      </w:r>
      <w:proofErr w:type="gramStart"/>
      <w:r>
        <w:rPr>
          <w:rFonts w:asciiTheme="minorHAnsi" w:hAnsiTheme="minorHAnsi" w:cstheme="minorHAnsi"/>
        </w:rPr>
        <w:t>7 year old</w:t>
      </w:r>
      <w:proofErr w:type="gramEnd"/>
      <w:r>
        <w:rPr>
          <w:rFonts w:asciiTheme="minorHAnsi" w:hAnsiTheme="minorHAnsi" w:cstheme="minorHAnsi"/>
        </w:rPr>
        <w:t xml:space="preserve"> neighbor. Mr. Haag was 17 years old at the time of the offense.  The court imposed the only sentence available at that time, a mandatory life sentence </w:t>
      </w:r>
      <w:r>
        <w:rPr>
          <w:rFonts w:asciiTheme="minorHAnsi" w:hAnsiTheme="minorHAnsi" w:cstheme="minorHAnsi"/>
        </w:rPr>
        <w:lastRenderedPageBreak/>
        <w:t xml:space="preserve">without parole (LWOP).  In 2018, at a resentencing hearing pursuant to the </w:t>
      </w:r>
      <w:r w:rsidRPr="004A12D5">
        <w:rPr>
          <w:rFonts w:asciiTheme="minorHAnsi" w:hAnsiTheme="minorHAnsi" w:cstheme="minorHAnsi"/>
          <w:i/>
        </w:rPr>
        <w:t>Miller</w:t>
      </w:r>
      <w:r w:rsidRPr="004A12D5">
        <w:rPr>
          <w:rFonts w:asciiTheme="minorHAnsi" w:hAnsiTheme="minorHAnsi" w:cstheme="minorHAnsi"/>
        </w:rPr>
        <w:t>-f</w:t>
      </w:r>
      <w:r>
        <w:rPr>
          <w:rFonts w:asciiTheme="minorHAnsi" w:hAnsiTheme="minorHAnsi" w:cstheme="minorHAnsi"/>
        </w:rPr>
        <w:t>ix, the trial court considered Mr. Haag’s youth, lack of full brain development, his life and family circumstances at and prior to the offense, and evidence of his rehabilitation post-conviction.  The court imposed a sentence of 46 years to life</w:t>
      </w:r>
      <w:r w:rsidRPr="00C916F0">
        <w:rPr>
          <w:rFonts w:asciiTheme="minorHAnsi" w:hAnsiTheme="minorHAnsi" w:cstheme="minorHAnsi"/>
          <w:b/>
        </w:rPr>
        <w:t xml:space="preserve">. </w:t>
      </w:r>
      <w:r w:rsidRPr="00240E30">
        <w:rPr>
          <w:rFonts w:asciiTheme="minorHAnsi" w:hAnsiTheme="minorHAnsi" w:cstheme="minorHAnsi"/>
          <w:bCs/>
          <w:i/>
        </w:rPr>
        <w:t>Held</w:t>
      </w:r>
      <w:r w:rsidRPr="00240E30">
        <w:rPr>
          <w:rFonts w:asciiTheme="minorHAnsi" w:hAnsiTheme="minorHAnsi" w:cstheme="minorHAnsi"/>
          <w:bCs/>
        </w:rPr>
        <w:t xml:space="preserve">, </w:t>
      </w:r>
      <w:bookmarkStart w:id="69" w:name="_Hlk119511974"/>
      <w:r w:rsidRPr="00240E30">
        <w:rPr>
          <w:rFonts w:asciiTheme="minorHAnsi" w:hAnsiTheme="minorHAnsi" w:cstheme="minorHAnsi"/>
          <w:bCs/>
        </w:rPr>
        <w:t xml:space="preserve">the trial court erred when it emphasized retribution over mitigation and rehabilitation at sentencing. In a </w:t>
      </w:r>
      <w:r w:rsidRPr="00240E30">
        <w:rPr>
          <w:rFonts w:asciiTheme="minorHAnsi" w:hAnsiTheme="minorHAnsi" w:cstheme="minorHAnsi"/>
          <w:bCs/>
          <w:i/>
        </w:rPr>
        <w:t>Miller</w:t>
      </w:r>
      <w:r w:rsidRPr="00240E30">
        <w:rPr>
          <w:rFonts w:asciiTheme="minorHAnsi" w:hAnsiTheme="minorHAnsi" w:cstheme="minorHAnsi"/>
          <w:bCs/>
        </w:rPr>
        <w:t>-fix hearing conducted under RCW 10.95.030, retributive factors must count for less than mitigating factors</w:t>
      </w:r>
      <w:bookmarkEnd w:id="69"/>
      <w:r w:rsidRPr="00240E30">
        <w:rPr>
          <w:bCs/>
        </w:rPr>
        <w:t xml:space="preserve">. </w:t>
      </w:r>
      <w:r w:rsidRPr="00240E30">
        <w:rPr>
          <w:rFonts w:asciiTheme="minorHAnsi" w:hAnsiTheme="minorHAnsi" w:cstheme="minorHAnsi"/>
          <w:bCs/>
          <w:i/>
        </w:rPr>
        <w:t>Held</w:t>
      </w:r>
      <w:r w:rsidRPr="00240E30">
        <w:rPr>
          <w:rFonts w:asciiTheme="minorHAnsi" w:hAnsiTheme="minorHAnsi" w:cstheme="minorHAnsi"/>
          <w:bCs/>
        </w:rPr>
        <w:t xml:space="preserve">, a sentence of 46 years is a life equivalent sentence and unconstitutional for a child convicted of aggravated murder.  </w:t>
      </w:r>
    </w:p>
    <w:p w14:paraId="4264132A" w14:textId="77777777" w:rsidR="00D135F0" w:rsidRPr="00240E30" w:rsidRDefault="00D135F0" w:rsidP="00240E30">
      <w:pPr>
        <w:ind w:left="720"/>
        <w:rPr>
          <w:rFonts w:asciiTheme="minorHAnsi" w:hAnsiTheme="minorHAnsi" w:cstheme="minorHAnsi"/>
          <w:bCs/>
        </w:rPr>
      </w:pPr>
    </w:p>
    <w:p w14:paraId="20F36B10" w14:textId="77777777" w:rsidR="00A15674" w:rsidRPr="00824443" w:rsidRDefault="00A15674" w:rsidP="00A15674">
      <w:pPr>
        <w:spacing w:after="200"/>
        <w:contextualSpacing/>
        <w:rPr>
          <w:rFonts w:asciiTheme="minorHAnsi" w:hAnsiTheme="minorHAnsi" w:cstheme="minorHAnsi"/>
          <w:i/>
        </w:rPr>
      </w:pPr>
      <w:r w:rsidRPr="00824443">
        <w:rPr>
          <w:rFonts w:asciiTheme="minorHAnsi" w:hAnsiTheme="minorHAnsi" w:cstheme="minorHAnsi"/>
          <w:b/>
          <w:bCs/>
          <w:iCs/>
        </w:rPr>
        <w:t>P</w:t>
      </w:r>
      <w:bookmarkStart w:id="70" w:name="_Hlk119516393"/>
      <w:r w:rsidRPr="00824443">
        <w:rPr>
          <w:rFonts w:asciiTheme="minorHAnsi" w:hAnsiTheme="minorHAnsi" w:cstheme="minorHAnsi"/>
          <w:b/>
          <w:bCs/>
          <w:iCs/>
        </w:rPr>
        <w:t>RP challenging POAA LWOP based on youth conviction is not timely.</w:t>
      </w:r>
      <w:r w:rsidRPr="00824443">
        <w:rPr>
          <w:rFonts w:asciiTheme="minorHAnsi" w:hAnsiTheme="minorHAnsi" w:cstheme="minorHAnsi"/>
          <w:i/>
        </w:rPr>
        <w:t xml:space="preserve">  </w:t>
      </w:r>
      <w:bookmarkEnd w:id="70"/>
    </w:p>
    <w:p w14:paraId="355EF84A" w14:textId="77777777" w:rsidR="00A15674" w:rsidRDefault="00A15674" w:rsidP="00A15674">
      <w:pPr>
        <w:spacing w:after="200"/>
        <w:ind w:left="720"/>
        <w:contextualSpacing/>
        <w:rPr>
          <w:rFonts w:asciiTheme="minorHAnsi" w:hAnsiTheme="minorHAnsi" w:cstheme="minorHAnsi"/>
        </w:rPr>
      </w:pPr>
      <w:bookmarkStart w:id="71" w:name="_Hlk119516422"/>
      <w:r w:rsidRPr="00C1023B">
        <w:rPr>
          <w:rFonts w:asciiTheme="minorHAnsi" w:hAnsiTheme="minorHAnsi" w:cstheme="minorHAnsi"/>
          <w:i/>
        </w:rPr>
        <w:t>In re PRP of Raymond Williams,</w:t>
      </w:r>
      <w:r w:rsidRPr="00C1023B">
        <w:rPr>
          <w:rFonts w:asciiTheme="minorHAnsi" w:hAnsiTheme="minorHAnsi" w:cstheme="minorHAnsi"/>
        </w:rPr>
        <w:t xml:space="preserve"> </w:t>
      </w:r>
      <w:r>
        <w:rPr>
          <w:rFonts w:asciiTheme="minorHAnsi" w:hAnsiTheme="minorHAnsi" w:cstheme="minorHAnsi"/>
        </w:rPr>
        <w:t>18 Wn.App.2d 707 (2021) (</w:t>
      </w:r>
      <w:r w:rsidRPr="00D135F0">
        <w:rPr>
          <w:rFonts w:asciiTheme="minorHAnsi" w:hAnsiTheme="minorHAnsi" w:cstheme="minorHAnsi"/>
          <w:highlight w:val="yellow"/>
        </w:rPr>
        <w:t xml:space="preserve">filed in WA Supreme Court 9.20.19, sent back to Div. II; </w:t>
      </w:r>
      <w:r>
        <w:rPr>
          <w:rFonts w:asciiTheme="minorHAnsi" w:hAnsiTheme="minorHAnsi" w:cstheme="minorHAnsi"/>
        </w:rPr>
        <w:t>Div. II denied relief summer 2020, PFR to WA Supreme Court again Sept 2021</w:t>
      </w:r>
      <w:r w:rsidRPr="00824443">
        <w:rPr>
          <w:rFonts w:asciiTheme="minorHAnsi" w:hAnsiTheme="minorHAnsi" w:cstheme="minorHAnsi"/>
          <w:i/>
          <w:iCs/>
          <w:highlight w:val="yellow"/>
        </w:rPr>
        <w:t>- review denied</w:t>
      </w:r>
      <w:r w:rsidRPr="009639A0">
        <w:rPr>
          <w:rFonts w:asciiTheme="minorHAnsi" w:hAnsiTheme="minorHAnsi" w:cstheme="minorHAnsi"/>
          <w:highlight w:val="yellow"/>
        </w:rPr>
        <w:t xml:space="preserve"> April 2022</w:t>
      </w:r>
      <w:r>
        <w:rPr>
          <w:rFonts w:asciiTheme="minorHAnsi" w:hAnsiTheme="minorHAnsi" w:cstheme="minorHAnsi"/>
        </w:rPr>
        <w:t>)</w:t>
      </w:r>
    </w:p>
    <w:bookmarkEnd w:id="71"/>
    <w:p w14:paraId="1768008F" w14:textId="77777777" w:rsidR="00A15674" w:rsidRDefault="00A15674" w:rsidP="00A15674">
      <w:pPr>
        <w:spacing w:after="200"/>
        <w:ind w:left="720"/>
        <w:contextualSpacing/>
        <w:rPr>
          <w:rFonts w:asciiTheme="minorHAnsi" w:hAnsiTheme="minorHAnsi" w:cstheme="minorHAnsi"/>
        </w:rPr>
      </w:pPr>
    </w:p>
    <w:p w14:paraId="0BEA20FB" w14:textId="77777777" w:rsidR="00A15674" w:rsidRDefault="00A15674" w:rsidP="00A15674">
      <w:pPr>
        <w:spacing w:after="200"/>
        <w:ind w:left="720"/>
        <w:contextualSpacing/>
        <w:rPr>
          <w:rFonts w:asciiTheme="minorHAnsi" w:hAnsiTheme="minorHAnsi" w:cstheme="minorHAnsi"/>
        </w:rPr>
      </w:pPr>
      <w:r w:rsidRPr="00DE3FD0">
        <w:rPr>
          <w:rFonts w:asciiTheme="minorHAnsi" w:hAnsiTheme="minorHAnsi" w:cstheme="minorHAnsi"/>
        </w:rPr>
        <w:t>Mr. Wi</w:t>
      </w:r>
      <w:r>
        <w:rPr>
          <w:rFonts w:asciiTheme="minorHAnsi" w:hAnsiTheme="minorHAnsi" w:cstheme="minorHAnsi"/>
        </w:rPr>
        <w:t xml:space="preserve">lliams is serving LWOP based in part on a crime committed as a child. He challenges his POAA sentence entered in Cowlitz Co Superior Court in Oct 2008. His first strike, for burglary in the first degree, occurred when he was 16 years old. Mr. Williams asks the Court to determine that Article I section 14 categorically bars a strike offense committed as a child to support a life without parole sentence under the POAA, an issue explicitly left open in </w:t>
      </w:r>
      <w:r w:rsidRPr="00DE3FD0">
        <w:rPr>
          <w:rFonts w:asciiTheme="minorHAnsi" w:hAnsiTheme="minorHAnsi" w:cstheme="minorHAnsi"/>
          <w:i/>
        </w:rPr>
        <w:t>State v. Moretti</w:t>
      </w:r>
      <w:r>
        <w:rPr>
          <w:rFonts w:asciiTheme="minorHAnsi" w:hAnsiTheme="minorHAnsi" w:cstheme="minorHAnsi"/>
        </w:rPr>
        <w:t>, 193 Wn.2d 809, 446 P.3d 609, 614 n. 5 (2019</w:t>
      </w:r>
      <w:proofErr w:type="gramStart"/>
      <w:r>
        <w:rPr>
          <w:rFonts w:asciiTheme="minorHAnsi" w:hAnsiTheme="minorHAnsi" w:cstheme="minorHAnsi"/>
        </w:rPr>
        <w:t>).Mr.</w:t>
      </w:r>
      <w:proofErr w:type="gramEnd"/>
      <w:r>
        <w:rPr>
          <w:rFonts w:asciiTheme="minorHAnsi" w:hAnsiTheme="minorHAnsi" w:cstheme="minorHAnsi"/>
        </w:rPr>
        <w:t xml:space="preserve"> Williams’ childhood was marked by multiple adverse childhood experiences (ACEs). Since the court imposed a sentence of LWOP in 2008, Mr. Williams has demonstrated remarkable rehabilitation.  </w:t>
      </w:r>
    </w:p>
    <w:p w14:paraId="2FFFE50C" w14:textId="77777777" w:rsidR="00A15674" w:rsidRDefault="00A15674" w:rsidP="00A15674">
      <w:pPr>
        <w:spacing w:after="200"/>
        <w:contextualSpacing/>
        <w:rPr>
          <w:rFonts w:asciiTheme="minorHAnsi" w:hAnsiTheme="minorHAnsi" w:cstheme="minorHAnsi"/>
        </w:rPr>
      </w:pPr>
    </w:p>
    <w:p w14:paraId="0702C91E" w14:textId="77777777" w:rsidR="00A15674" w:rsidRDefault="00A15674" w:rsidP="00A15674">
      <w:pPr>
        <w:spacing w:after="200"/>
        <w:ind w:left="720"/>
        <w:contextualSpacing/>
        <w:rPr>
          <w:rFonts w:asciiTheme="minorHAnsi" w:hAnsiTheme="minorHAnsi" w:cstheme="minorHAnsi"/>
        </w:rPr>
      </w:pPr>
      <w:r>
        <w:rPr>
          <w:rFonts w:asciiTheme="minorHAnsi" w:hAnsiTheme="minorHAnsi" w:cstheme="minorHAnsi"/>
        </w:rPr>
        <w:t>Mr. Williams argued the POAA sentence of LWOP is disproportionate and therefore cruel punishment under article I section 14 and constitutes illegal restraint under RAP 16.4. The POAA mandates that strike offenses committed as juveniles count as predicates to support mandatory LWOP, the harshest punishment in WA.  LWOP based on inherently less culpable juvenile conduct violates the categorical proportionality principles of art 1 sec 14 articulated in</w:t>
      </w:r>
      <w:r w:rsidRPr="00885A64">
        <w:rPr>
          <w:rFonts w:asciiTheme="minorHAnsi" w:hAnsiTheme="minorHAnsi" w:cstheme="minorHAnsi"/>
          <w:i/>
        </w:rPr>
        <w:t xml:space="preserve"> St v. Bassett, </w:t>
      </w:r>
      <w:r>
        <w:rPr>
          <w:rFonts w:asciiTheme="minorHAnsi" w:hAnsiTheme="minorHAnsi" w:cstheme="minorHAnsi"/>
        </w:rPr>
        <w:t xml:space="preserve">192 Wn.2d 67 (2018) as well as repeated pronouncements that mandatory sentencing schemes that fail to take into account the diminished culpability of children are constitutionally infirm.  </w:t>
      </w:r>
      <w:r w:rsidRPr="00885A64">
        <w:rPr>
          <w:rFonts w:asciiTheme="minorHAnsi" w:hAnsiTheme="minorHAnsi" w:cstheme="minorHAnsi"/>
          <w:i/>
        </w:rPr>
        <w:t>St</w:t>
      </w:r>
      <w:r>
        <w:rPr>
          <w:rFonts w:asciiTheme="minorHAnsi" w:hAnsiTheme="minorHAnsi" w:cstheme="minorHAnsi"/>
          <w:i/>
        </w:rPr>
        <w:t>ate</w:t>
      </w:r>
      <w:r w:rsidRPr="00885A64">
        <w:rPr>
          <w:rFonts w:asciiTheme="minorHAnsi" w:hAnsiTheme="minorHAnsi" w:cstheme="minorHAnsi"/>
          <w:i/>
        </w:rPr>
        <w:t xml:space="preserve"> v. Gilbert</w:t>
      </w:r>
      <w:r>
        <w:rPr>
          <w:rFonts w:asciiTheme="minorHAnsi" w:hAnsiTheme="minorHAnsi" w:cstheme="minorHAnsi"/>
        </w:rPr>
        <w:t xml:space="preserve"> (2019) </w:t>
      </w:r>
      <w:r w:rsidRPr="00885A64">
        <w:rPr>
          <w:rFonts w:asciiTheme="minorHAnsi" w:hAnsiTheme="minorHAnsi" w:cstheme="minorHAnsi"/>
          <w:i/>
        </w:rPr>
        <w:t>St</w:t>
      </w:r>
      <w:r>
        <w:rPr>
          <w:rFonts w:asciiTheme="minorHAnsi" w:hAnsiTheme="minorHAnsi" w:cstheme="minorHAnsi"/>
          <w:i/>
        </w:rPr>
        <w:t>ate</w:t>
      </w:r>
      <w:r w:rsidRPr="00885A64">
        <w:rPr>
          <w:rFonts w:asciiTheme="minorHAnsi" w:hAnsiTheme="minorHAnsi" w:cstheme="minorHAnsi"/>
          <w:i/>
        </w:rPr>
        <w:t xml:space="preserve"> v. Houston</w:t>
      </w:r>
      <w:r>
        <w:rPr>
          <w:rFonts w:asciiTheme="minorHAnsi" w:hAnsiTheme="minorHAnsi" w:cstheme="minorHAnsi"/>
          <w:i/>
        </w:rPr>
        <w:t>-</w:t>
      </w:r>
      <w:proofErr w:type="spellStart"/>
      <w:r w:rsidRPr="00885A64">
        <w:rPr>
          <w:rFonts w:asciiTheme="minorHAnsi" w:hAnsiTheme="minorHAnsi" w:cstheme="minorHAnsi"/>
          <w:i/>
        </w:rPr>
        <w:t>Sconiers</w:t>
      </w:r>
      <w:proofErr w:type="spellEnd"/>
      <w:r>
        <w:rPr>
          <w:rFonts w:asciiTheme="minorHAnsi" w:hAnsiTheme="minorHAnsi" w:cstheme="minorHAnsi"/>
        </w:rPr>
        <w:t xml:space="preserve"> (2017).</w:t>
      </w:r>
    </w:p>
    <w:p w14:paraId="0247677A" w14:textId="77777777" w:rsidR="00A15674" w:rsidRDefault="00A15674" w:rsidP="00822A11">
      <w:pPr>
        <w:spacing w:after="200"/>
        <w:contextualSpacing/>
        <w:rPr>
          <w:rFonts w:asciiTheme="minorHAnsi" w:hAnsiTheme="minorHAnsi" w:cstheme="minorHAnsi"/>
          <w:b/>
          <w:bCs/>
          <w:i/>
          <w:iCs/>
          <w:u w:val="single"/>
        </w:rPr>
      </w:pPr>
    </w:p>
    <w:p w14:paraId="14401145" w14:textId="10EA2984" w:rsidR="00822A11" w:rsidRPr="00365782" w:rsidRDefault="00F85E87" w:rsidP="00822A11">
      <w:pPr>
        <w:spacing w:after="200"/>
        <w:contextualSpacing/>
        <w:rPr>
          <w:rFonts w:asciiTheme="minorHAnsi" w:hAnsiTheme="minorHAnsi" w:cstheme="minorHAnsi"/>
          <w:b/>
          <w:bCs/>
          <w:i/>
          <w:iCs/>
          <w:u w:val="single"/>
        </w:rPr>
      </w:pPr>
      <w:r w:rsidRPr="00365782">
        <w:rPr>
          <w:rFonts w:asciiTheme="minorHAnsi" w:hAnsiTheme="minorHAnsi" w:cstheme="minorHAnsi"/>
          <w:b/>
          <w:bCs/>
          <w:i/>
          <w:iCs/>
          <w:u w:val="single"/>
        </w:rPr>
        <w:t>2022</w:t>
      </w:r>
    </w:p>
    <w:p w14:paraId="4890A6AA" w14:textId="77777777" w:rsidR="008F2433" w:rsidRPr="00F85E87" w:rsidRDefault="008F2433" w:rsidP="00822A11">
      <w:pPr>
        <w:spacing w:after="200"/>
        <w:contextualSpacing/>
        <w:rPr>
          <w:rFonts w:asciiTheme="minorHAnsi" w:hAnsiTheme="minorHAnsi" w:cstheme="minorHAnsi"/>
          <w:b/>
          <w:bCs/>
          <w:i/>
          <w:iCs/>
        </w:rPr>
      </w:pPr>
    </w:p>
    <w:p w14:paraId="3AD60D3C" w14:textId="57AB8E72" w:rsidR="00F85E87" w:rsidRDefault="008F2433" w:rsidP="00822A11">
      <w:pPr>
        <w:spacing w:after="200"/>
        <w:contextualSpacing/>
        <w:rPr>
          <w:rFonts w:asciiTheme="minorHAnsi" w:hAnsiTheme="minorHAnsi" w:cstheme="minorHAnsi"/>
          <w:b/>
          <w:iCs/>
        </w:rPr>
      </w:pPr>
      <w:bookmarkStart w:id="72" w:name="_Hlk119512081"/>
      <w:r>
        <w:rPr>
          <w:rFonts w:asciiTheme="minorHAnsi" w:hAnsiTheme="minorHAnsi" w:cstheme="minorHAnsi"/>
          <w:b/>
          <w:iCs/>
        </w:rPr>
        <w:t>ISRB abused its discretion by failing to apply the statutory presumption of release.</w:t>
      </w:r>
    </w:p>
    <w:p w14:paraId="6B848C85" w14:textId="77777777" w:rsidR="008F2433" w:rsidRDefault="008F2433" w:rsidP="00822A11">
      <w:pPr>
        <w:spacing w:after="200"/>
        <w:contextualSpacing/>
        <w:rPr>
          <w:rFonts w:asciiTheme="minorHAnsi" w:hAnsiTheme="minorHAnsi" w:cstheme="minorHAnsi"/>
          <w:b/>
          <w:bCs/>
          <w:i/>
          <w:iCs/>
        </w:rPr>
      </w:pPr>
    </w:p>
    <w:p w14:paraId="0EC4FCF5" w14:textId="32F1E012" w:rsidR="00A023CE" w:rsidRPr="00A023CE" w:rsidRDefault="008F2433" w:rsidP="00A15674">
      <w:pPr>
        <w:spacing w:after="200"/>
        <w:ind w:left="720"/>
        <w:contextualSpacing/>
        <w:rPr>
          <w:rFonts w:asciiTheme="minorHAnsi" w:hAnsiTheme="minorHAnsi" w:cstheme="minorHAnsi"/>
          <w:bCs/>
          <w:iCs/>
        </w:rPr>
      </w:pPr>
      <w:r w:rsidRPr="008F2433">
        <w:rPr>
          <w:rFonts w:asciiTheme="minorHAnsi" w:hAnsiTheme="minorHAnsi" w:cstheme="minorHAnsi"/>
          <w:bCs/>
          <w:i/>
        </w:rPr>
        <w:t>In re PRP Dodge</w:t>
      </w:r>
      <w:r>
        <w:rPr>
          <w:rFonts w:asciiTheme="minorHAnsi" w:hAnsiTheme="minorHAnsi" w:cstheme="minorHAnsi"/>
          <w:bCs/>
          <w:i/>
        </w:rPr>
        <w:t>,</w:t>
      </w:r>
      <w:r w:rsidRPr="007C1416">
        <w:rPr>
          <w:rFonts w:asciiTheme="minorHAnsi" w:hAnsiTheme="minorHAnsi" w:cstheme="minorHAnsi"/>
          <w:b/>
          <w:i/>
        </w:rPr>
        <w:t xml:space="preserve"> </w:t>
      </w:r>
      <w:r>
        <w:rPr>
          <w:rFonts w:asciiTheme="minorHAnsi" w:hAnsiTheme="minorHAnsi" w:cstheme="minorHAnsi"/>
        </w:rPr>
        <w:t>198 Wn.2d 826, 502 P.3d 349 (2022)</w:t>
      </w:r>
      <w:r w:rsidR="005E31E4" w:rsidRPr="005E31E4">
        <w:rPr>
          <w:rFonts w:asciiTheme="minorHAnsi" w:hAnsiTheme="minorHAnsi" w:cstheme="minorHAnsi"/>
        </w:rPr>
        <w:t xml:space="preserve"> </w:t>
      </w:r>
      <w:r w:rsidR="005E31E4">
        <w:rPr>
          <w:rFonts w:asciiTheme="minorHAnsi" w:hAnsiTheme="minorHAnsi" w:cstheme="minorHAnsi"/>
        </w:rPr>
        <w:t>J</w:t>
      </w:r>
      <w:bookmarkEnd w:id="72"/>
      <w:r w:rsidR="005E31E4">
        <w:rPr>
          <w:rFonts w:asciiTheme="minorHAnsi" w:hAnsiTheme="minorHAnsi" w:cstheme="minorHAnsi"/>
        </w:rPr>
        <w:t xml:space="preserve">. </w:t>
      </w:r>
      <w:r w:rsidR="005E31E4" w:rsidRPr="005E31E4">
        <w:rPr>
          <w:rFonts w:asciiTheme="minorHAnsi" w:hAnsiTheme="minorHAnsi" w:cstheme="minorHAnsi"/>
        </w:rPr>
        <w:t>Gordon-McCloud</w:t>
      </w:r>
      <w:r w:rsidR="005E31E4">
        <w:rPr>
          <w:rFonts w:asciiTheme="minorHAnsi" w:hAnsiTheme="minorHAnsi" w:cstheme="minorHAnsi"/>
        </w:rPr>
        <w:t xml:space="preserve">: </w:t>
      </w:r>
      <w:r w:rsidRPr="008F2433">
        <w:rPr>
          <w:rFonts w:asciiTheme="minorHAnsi" w:hAnsiTheme="minorHAnsi" w:cstheme="minorHAnsi"/>
          <w:bCs/>
          <w:iCs/>
        </w:rPr>
        <w:t>Mr. Do</w:t>
      </w:r>
      <w:r>
        <w:rPr>
          <w:rFonts w:asciiTheme="minorHAnsi" w:hAnsiTheme="minorHAnsi" w:cstheme="minorHAnsi"/>
          <w:bCs/>
          <w:iCs/>
        </w:rPr>
        <w:t>d</w:t>
      </w:r>
      <w:r w:rsidRPr="008F2433">
        <w:rPr>
          <w:rFonts w:asciiTheme="minorHAnsi" w:hAnsiTheme="minorHAnsi" w:cstheme="minorHAnsi"/>
          <w:bCs/>
          <w:iCs/>
        </w:rPr>
        <w:t xml:space="preserve">ge </w:t>
      </w:r>
      <w:r w:rsidR="00A023CE">
        <w:rPr>
          <w:rFonts w:asciiTheme="minorHAnsi" w:hAnsiTheme="minorHAnsi" w:cstheme="minorHAnsi"/>
          <w:bCs/>
          <w:iCs/>
        </w:rPr>
        <w:t xml:space="preserve">went before the ISRB for early release, pursuant to </w:t>
      </w:r>
      <w:r>
        <w:rPr>
          <w:rFonts w:asciiTheme="minorHAnsi" w:hAnsiTheme="minorHAnsi" w:cstheme="minorHAnsi"/>
          <w:bCs/>
          <w:iCs/>
        </w:rPr>
        <w:t xml:space="preserve">RCW 9.94A.730, permitting early release for </w:t>
      </w:r>
      <w:r w:rsidR="00A023CE">
        <w:rPr>
          <w:rFonts w:asciiTheme="minorHAnsi" w:hAnsiTheme="minorHAnsi" w:cstheme="minorHAnsi"/>
          <w:bCs/>
          <w:iCs/>
        </w:rPr>
        <w:t>som</w:t>
      </w:r>
      <w:r>
        <w:rPr>
          <w:rFonts w:asciiTheme="minorHAnsi" w:hAnsiTheme="minorHAnsi" w:cstheme="minorHAnsi"/>
          <w:bCs/>
          <w:iCs/>
        </w:rPr>
        <w:t>e individuals who were youth prosecuted as adults</w:t>
      </w:r>
      <w:r w:rsidR="00A023CE">
        <w:rPr>
          <w:rFonts w:asciiTheme="minorHAnsi" w:hAnsiTheme="minorHAnsi" w:cstheme="minorHAnsi"/>
          <w:bCs/>
          <w:iCs/>
        </w:rPr>
        <w:t xml:space="preserve"> and who had served</w:t>
      </w:r>
      <w:r>
        <w:rPr>
          <w:rFonts w:asciiTheme="minorHAnsi" w:hAnsiTheme="minorHAnsi" w:cstheme="minorHAnsi"/>
          <w:bCs/>
          <w:iCs/>
        </w:rPr>
        <w:t xml:space="preserve"> at least 20 years of their sentence.</w:t>
      </w:r>
      <w:r w:rsidR="00A023CE">
        <w:rPr>
          <w:rFonts w:asciiTheme="minorHAnsi" w:hAnsiTheme="minorHAnsi" w:cstheme="minorHAnsi"/>
          <w:bCs/>
          <w:iCs/>
        </w:rPr>
        <w:t xml:space="preserve"> The ISRB denied release to Mr. Dodge. </w:t>
      </w:r>
      <w:r w:rsidR="00A023CE" w:rsidRPr="00365782">
        <w:rPr>
          <w:rFonts w:asciiTheme="minorHAnsi" w:hAnsiTheme="minorHAnsi" w:cstheme="minorHAnsi"/>
          <w:bCs/>
          <w:i/>
        </w:rPr>
        <w:t>Held</w:t>
      </w:r>
      <w:r w:rsidR="00A023CE">
        <w:rPr>
          <w:rFonts w:asciiTheme="minorHAnsi" w:hAnsiTheme="minorHAnsi" w:cstheme="minorHAnsi"/>
          <w:bCs/>
          <w:iCs/>
        </w:rPr>
        <w:t xml:space="preserve">, the ISRB </w:t>
      </w:r>
      <w:r w:rsidR="00A023CE" w:rsidRPr="00A023CE">
        <w:rPr>
          <w:rFonts w:asciiTheme="minorHAnsi" w:hAnsiTheme="minorHAnsi" w:cstheme="minorHAnsi"/>
          <w:bCs/>
          <w:iCs/>
        </w:rPr>
        <w:t>abused its discretion by failing to apply the statutory presumption of release.</w:t>
      </w:r>
      <w:r w:rsidR="00A023CE">
        <w:rPr>
          <w:rFonts w:asciiTheme="minorHAnsi" w:hAnsiTheme="minorHAnsi" w:cstheme="minorHAnsi"/>
          <w:bCs/>
          <w:iCs/>
        </w:rPr>
        <w:t xml:space="preserve"> RCW 9.94A.730 requires the ISRB to consider the risk of re</w:t>
      </w:r>
      <w:r w:rsidR="005E31E4">
        <w:rPr>
          <w:rFonts w:asciiTheme="minorHAnsi" w:hAnsiTheme="minorHAnsi" w:cstheme="minorHAnsi"/>
          <w:bCs/>
          <w:iCs/>
        </w:rPr>
        <w:t>-</w:t>
      </w:r>
      <w:r w:rsidR="00A023CE">
        <w:rPr>
          <w:rFonts w:asciiTheme="minorHAnsi" w:hAnsiTheme="minorHAnsi" w:cstheme="minorHAnsi"/>
          <w:bCs/>
          <w:iCs/>
        </w:rPr>
        <w:t xml:space="preserve">offense, sufficient conditions of release, and public safety. It presumes that a petitioner is releasable and requires the ISRB to determine, by a preponderance of the evidence, that no conditions of release could sufficiently mitigate the petitioner’s risk.  </w:t>
      </w:r>
    </w:p>
    <w:p w14:paraId="3628EB77" w14:textId="77777777" w:rsidR="00A023CE" w:rsidRPr="00A023CE" w:rsidRDefault="00A023CE" w:rsidP="00A023CE">
      <w:pPr>
        <w:spacing w:after="200"/>
        <w:contextualSpacing/>
        <w:rPr>
          <w:rFonts w:asciiTheme="minorHAnsi" w:hAnsiTheme="minorHAnsi" w:cstheme="minorHAnsi"/>
          <w:bCs/>
          <w:i/>
          <w:iCs/>
        </w:rPr>
      </w:pPr>
    </w:p>
    <w:p w14:paraId="0E93250A" w14:textId="77777777" w:rsidR="00047F39" w:rsidRDefault="00047F39" w:rsidP="00047F39">
      <w:pPr>
        <w:rPr>
          <w:rFonts w:asciiTheme="minorHAnsi" w:hAnsiTheme="minorHAnsi" w:cstheme="minorHAnsi"/>
          <w:b/>
          <w:bCs/>
        </w:rPr>
      </w:pPr>
      <w:bookmarkStart w:id="73" w:name="_Hlk119515858"/>
      <w:r w:rsidRPr="003A13F4">
        <w:rPr>
          <w:rFonts w:asciiTheme="minorHAnsi" w:hAnsiTheme="minorHAnsi" w:cstheme="minorHAnsi"/>
          <w:b/>
          <w:bCs/>
        </w:rPr>
        <w:t>POAA/</w:t>
      </w:r>
      <w:r>
        <w:rPr>
          <w:rFonts w:asciiTheme="minorHAnsi" w:hAnsiTheme="minorHAnsi" w:cstheme="minorHAnsi"/>
          <w:b/>
          <w:bCs/>
        </w:rPr>
        <w:t xml:space="preserve">Youth in Adult Court: </w:t>
      </w:r>
      <w:bookmarkStart w:id="74" w:name="_Hlk119524000"/>
      <w:r>
        <w:rPr>
          <w:rFonts w:asciiTheme="minorHAnsi" w:hAnsiTheme="minorHAnsi" w:cstheme="minorHAnsi"/>
          <w:b/>
          <w:bCs/>
        </w:rPr>
        <w:t xml:space="preserve">Art. I sec. 14 of the Washington Constitution does not categorically prohibit imposition of a life without parole sentence under the POAA on an adult who committed one of their strikes as a child. </w:t>
      </w:r>
    </w:p>
    <w:bookmarkEnd w:id="74"/>
    <w:p w14:paraId="3E009772" w14:textId="77777777" w:rsidR="00047F39" w:rsidRDefault="00047F39" w:rsidP="00047F39">
      <w:pPr>
        <w:rPr>
          <w:rFonts w:asciiTheme="minorHAnsi" w:hAnsiTheme="minorHAnsi" w:cstheme="minorHAnsi"/>
          <w:b/>
          <w:bCs/>
        </w:rPr>
      </w:pPr>
    </w:p>
    <w:p w14:paraId="37BECDB3" w14:textId="77777777" w:rsidR="00047F39" w:rsidRDefault="00047F39" w:rsidP="00047F39">
      <w:pPr>
        <w:rPr>
          <w:rFonts w:asciiTheme="minorHAnsi" w:hAnsiTheme="minorHAnsi" w:cstheme="minorHAnsi"/>
          <w:b/>
          <w:bCs/>
        </w:rPr>
      </w:pPr>
      <w:r>
        <w:rPr>
          <w:rFonts w:asciiTheme="minorHAnsi" w:hAnsiTheme="minorHAnsi" w:cstheme="minorHAnsi"/>
          <w:b/>
          <w:bCs/>
        </w:rPr>
        <w:t>POAA/Youth in Adult Court: A life sentence without parole under the POAA is not grossly disproportionate to the offense under art. I section 14 of the Washington Constitution.</w:t>
      </w:r>
    </w:p>
    <w:p w14:paraId="2DE62B56" w14:textId="77777777" w:rsidR="00047F39" w:rsidRDefault="00047F39" w:rsidP="00047F39">
      <w:pPr>
        <w:rPr>
          <w:rFonts w:asciiTheme="minorHAnsi" w:hAnsiTheme="minorHAnsi" w:cstheme="minorHAnsi"/>
          <w:b/>
          <w:bCs/>
        </w:rPr>
      </w:pPr>
    </w:p>
    <w:p w14:paraId="72195DE0" w14:textId="77777777" w:rsidR="00047F39" w:rsidRDefault="00047F39" w:rsidP="00047F39">
      <w:pPr>
        <w:rPr>
          <w:rFonts w:asciiTheme="minorHAnsi" w:hAnsiTheme="minorHAnsi" w:cstheme="minorHAnsi"/>
          <w:b/>
          <w:bCs/>
        </w:rPr>
      </w:pPr>
      <w:r>
        <w:rPr>
          <w:rFonts w:asciiTheme="minorHAnsi" w:hAnsiTheme="minorHAnsi" w:cstheme="minorHAnsi"/>
          <w:b/>
          <w:bCs/>
        </w:rPr>
        <w:t>POAA: State presented sufficient evidence that a prior strike offense committed as a child was properly heard in adult superior court following a decline hearing.</w:t>
      </w:r>
    </w:p>
    <w:p w14:paraId="52336032" w14:textId="77777777" w:rsidR="00047F39" w:rsidRDefault="00047F39" w:rsidP="00047F39">
      <w:pPr>
        <w:rPr>
          <w:rFonts w:asciiTheme="minorHAnsi" w:hAnsiTheme="minorHAnsi" w:cstheme="minorHAnsi"/>
          <w:b/>
          <w:bCs/>
        </w:rPr>
      </w:pPr>
    </w:p>
    <w:p w14:paraId="17FE47E4" w14:textId="77777777" w:rsidR="00047F39" w:rsidRPr="004026B4" w:rsidRDefault="00047F39" w:rsidP="00047F39">
      <w:pPr>
        <w:rPr>
          <w:rFonts w:asciiTheme="minorHAnsi" w:hAnsiTheme="minorHAnsi" w:cstheme="minorHAnsi"/>
        </w:rPr>
      </w:pPr>
      <w:r>
        <w:rPr>
          <w:rFonts w:asciiTheme="minorHAnsi" w:hAnsiTheme="minorHAnsi" w:cstheme="minorHAnsi"/>
          <w:b/>
          <w:bCs/>
        </w:rPr>
        <w:t>POAA</w:t>
      </w:r>
      <w:r>
        <w:rPr>
          <w:rFonts w:asciiTheme="minorHAnsi" w:hAnsiTheme="minorHAnsi" w:cstheme="minorHAnsi"/>
        </w:rPr>
        <w:t xml:space="preserve">: </w:t>
      </w:r>
      <w:r w:rsidRPr="00513A19">
        <w:rPr>
          <w:rFonts w:asciiTheme="minorHAnsi" w:hAnsiTheme="minorHAnsi" w:cstheme="minorHAnsi"/>
          <w:b/>
          <w:bCs/>
        </w:rPr>
        <w:t>The POAA does not violate equal protection</w:t>
      </w:r>
      <w:r>
        <w:rPr>
          <w:rFonts w:asciiTheme="minorHAnsi" w:hAnsiTheme="minorHAnsi" w:cstheme="minorHAnsi"/>
        </w:rPr>
        <w:t>.</w:t>
      </w:r>
    </w:p>
    <w:p w14:paraId="1118B49F" w14:textId="77777777" w:rsidR="00047F39" w:rsidRDefault="00047F39" w:rsidP="00047F39"/>
    <w:p w14:paraId="7BD5F37A" w14:textId="64E6E493" w:rsidR="00047F39" w:rsidRPr="008552AC" w:rsidRDefault="00047F39" w:rsidP="00A15674">
      <w:pPr>
        <w:ind w:left="720"/>
        <w:rPr>
          <w:rFonts w:asciiTheme="minorHAnsi" w:hAnsiTheme="minorHAnsi" w:cstheme="minorHAnsi"/>
        </w:rPr>
      </w:pPr>
      <w:bookmarkStart w:id="75" w:name="_Hlk119523933"/>
      <w:r w:rsidRPr="006F103D">
        <w:rPr>
          <w:rFonts w:asciiTheme="minorHAnsi" w:hAnsiTheme="minorHAnsi" w:cstheme="minorHAnsi"/>
          <w:i/>
          <w:iCs/>
        </w:rPr>
        <w:t>State v. Reynolds</w:t>
      </w:r>
      <w:r>
        <w:rPr>
          <w:rFonts w:asciiTheme="minorHAnsi" w:hAnsiTheme="minorHAnsi" w:cstheme="minorHAnsi"/>
        </w:rPr>
        <w:t xml:space="preserve">, </w:t>
      </w:r>
      <w:r w:rsidRPr="008552AC">
        <w:rPr>
          <w:rFonts w:asciiTheme="minorHAnsi" w:hAnsiTheme="minorHAnsi" w:cstheme="minorHAnsi"/>
        </w:rPr>
        <w:t>___ Wn.App.2d ___</w:t>
      </w:r>
      <w:r w:rsidR="006F103D">
        <w:rPr>
          <w:rFonts w:asciiTheme="minorHAnsi" w:hAnsiTheme="minorHAnsi" w:cstheme="minorHAnsi"/>
        </w:rPr>
        <w:t>,</w:t>
      </w:r>
      <w:r w:rsidRPr="008552AC">
        <w:rPr>
          <w:rFonts w:asciiTheme="minorHAnsi" w:hAnsiTheme="minorHAnsi" w:cstheme="minorHAnsi"/>
        </w:rPr>
        <w:t xml:space="preserve"> </w:t>
      </w:r>
      <w:r>
        <w:rPr>
          <w:rFonts w:asciiTheme="minorHAnsi" w:hAnsiTheme="minorHAnsi" w:cstheme="minorHAnsi"/>
        </w:rPr>
        <w:t>505 P.3d 1174 (2</w:t>
      </w:r>
      <w:r w:rsidRPr="008552AC">
        <w:rPr>
          <w:rFonts w:asciiTheme="minorHAnsi" w:hAnsiTheme="minorHAnsi" w:cstheme="minorHAnsi"/>
        </w:rPr>
        <w:t>02</w:t>
      </w:r>
      <w:r>
        <w:rPr>
          <w:rFonts w:asciiTheme="minorHAnsi" w:hAnsiTheme="minorHAnsi" w:cstheme="minorHAnsi"/>
        </w:rPr>
        <w:t>2</w:t>
      </w:r>
      <w:r w:rsidRPr="008552AC">
        <w:rPr>
          <w:rFonts w:asciiTheme="minorHAnsi" w:hAnsiTheme="minorHAnsi" w:cstheme="minorHAnsi"/>
        </w:rPr>
        <w:t>)</w:t>
      </w:r>
    </w:p>
    <w:bookmarkEnd w:id="73"/>
    <w:bookmarkEnd w:id="75"/>
    <w:p w14:paraId="59EA869B" w14:textId="747B7498" w:rsidR="00047F39" w:rsidRPr="004026B4" w:rsidRDefault="00047F39" w:rsidP="00A15674">
      <w:pPr>
        <w:ind w:left="720"/>
        <w:rPr>
          <w:rFonts w:asciiTheme="minorHAnsi" w:hAnsiTheme="minorHAnsi" w:cstheme="minorHAnsi"/>
        </w:rPr>
      </w:pPr>
      <w:r>
        <w:rPr>
          <w:rFonts w:asciiTheme="minorHAnsi" w:hAnsiTheme="minorHAnsi" w:cstheme="minorHAnsi"/>
        </w:rPr>
        <w:t xml:space="preserve">The State prosecuted Mr. Reynolds for attempted rape and burglary. Following conviction, the trial court sentenced him to life without parole (LWOP) pursuant to the Persistent Offender Accountability Act (POAA), also known as the Three Strikes law. Mr. Reynolds’ first strike was a 2002 conviction for attempted first degree robbery committed when he was 17 years old. His second strike was a 2006 conviction for burglary in the first degree and robbery in the first degree. </w:t>
      </w:r>
      <w:r w:rsidRPr="00596A53">
        <w:rPr>
          <w:rFonts w:asciiTheme="minorHAnsi" w:hAnsiTheme="minorHAnsi" w:cstheme="minorHAnsi"/>
          <w:i/>
          <w:iCs/>
        </w:rPr>
        <w:t>Held</w:t>
      </w:r>
      <w:r>
        <w:rPr>
          <w:rFonts w:asciiTheme="minorHAnsi" w:hAnsiTheme="minorHAnsi" w:cstheme="minorHAnsi"/>
        </w:rPr>
        <w:t xml:space="preserve">, the trial court did not err by concluding the State met its burden to prove that the 2002 conviction was properly before the adult superior court. The State provided a certified copy of the juvenile court decline order, the minutes of the decline hearing, and a copy of the juvenile probation report submitted by Mr. Reynolds’ juvenile counselor. The certified clerk’s minutes indicated that a hearing took place, counsel was present, a decline report was admitted and Mr. Reynolds stipulated to decline jurisdiction to adult court. </w:t>
      </w:r>
      <w:r w:rsidRPr="00996A27">
        <w:rPr>
          <w:rFonts w:asciiTheme="minorHAnsi" w:hAnsiTheme="minorHAnsi" w:cstheme="minorHAnsi"/>
          <w:i/>
          <w:iCs/>
        </w:rPr>
        <w:t>Held</w:t>
      </w:r>
      <w:r>
        <w:rPr>
          <w:rFonts w:asciiTheme="minorHAnsi" w:hAnsiTheme="minorHAnsi" w:cstheme="minorHAnsi"/>
        </w:rPr>
        <w:t xml:space="preserve">, an LWOP sentence </w:t>
      </w:r>
      <w:r w:rsidRPr="00996A27">
        <w:rPr>
          <w:rFonts w:asciiTheme="minorHAnsi" w:hAnsiTheme="minorHAnsi" w:cstheme="minorHAnsi"/>
        </w:rPr>
        <w:t xml:space="preserve">under the POAA is not grossly disproportionate to the offense and </w:t>
      </w:r>
      <w:r>
        <w:rPr>
          <w:rFonts w:asciiTheme="minorHAnsi" w:hAnsiTheme="minorHAnsi" w:cstheme="minorHAnsi"/>
        </w:rPr>
        <w:t xml:space="preserve">is not </w:t>
      </w:r>
      <w:r w:rsidRPr="00996A27">
        <w:rPr>
          <w:rFonts w:asciiTheme="minorHAnsi" w:hAnsiTheme="minorHAnsi" w:cstheme="minorHAnsi"/>
        </w:rPr>
        <w:t xml:space="preserve">cruel under </w:t>
      </w:r>
      <w:r>
        <w:rPr>
          <w:rFonts w:asciiTheme="minorHAnsi" w:hAnsiTheme="minorHAnsi" w:cstheme="minorHAnsi"/>
        </w:rPr>
        <w:t>a</w:t>
      </w:r>
      <w:r w:rsidRPr="00996A27">
        <w:rPr>
          <w:rFonts w:asciiTheme="minorHAnsi" w:hAnsiTheme="minorHAnsi" w:cstheme="minorHAnsi"/>
        </w:rPr>
        <w:t>rt. I section 14 of the Washington Constitution.</w:t>
      </w:r>
      <w:r>
        <w:rPr>
          <w:rFonts w:asciiTheme="minorHAnsi" w:hAnsiTheme="minorHAnsi" w:cstheme="minorHAnsi"/>
        </w:rPr>
        <w:t xml:space="preserve"> </w:t>
      </w:r>
      <w:r w:rsidRPr="000825C1">
        <w:rPr>
          <w:rFonts w:asciiTheme="minorHAnsi" w:hAnsiTheme="minorHAnsi" w:cstheme="minorHAnsi"/>
          <w:i/>
          <w:iCs/>
        </w:rPr>
        <w:t>Held</w:t>
      </w:r>
      <w:r>
        <w:rPr>
          <w:rFonts w:asciiTheme="minorHAnsi" w:hAnsiTheme="minorHAnsi" w:cstheme="minorHAnsi"/>
        </w:rPr>
        <w:t xml:space="preserve">, an LWOP sentence </w:t>
      </w:r>
      <w:r w:rsidRPr="00996A27">
        <w:rPr>
          <w:rFonts w:asciiTheme="minorHAnsi" w:hAnsiTheme="minorHAnsi" w:cstheme="minorHAnsi"/>
        </w:rPr>
        <w:t>under the POAA</w:t>
      </w:r>
      <w:r>
        <w:rPr>
          <w:rFonts w:asciiTheme="minorHAnsi" w:hAnsiTheme="minorHAnsi" w:cstheme="minorHAnsi"/>
        </w:rPr>
        <w:t xml:space="preserve"> does not violate equal protection.</w:t>
      </w:r>
    </w:p>
    <w:p w14:paraId="153AC8BF" w14:textId="77777777" w:rsidR="00047F39" w:rsidRPr="004026B4" w:rsidRDefault="00047F39" w:rsidP="00047F39">
      <w:pPr>
        <w:rPr>
          <w:rFonts w:asciiTheme="minorHAnsi" w:hAnsiTheme="minorHAnsi" w:cstheme="minorHAnsi"/>
        </w:rPr>
      </w:pPr>
    </w:p>
    <w:p w14:paraId="0B33F219" w14:textId="77777777" w:rsidR="00047F39" w:rsidRDefault="00047F39" w:rsidP="00047F39">
      <w:pPr>
        <w:rPr>
          <w:rFonts w:asciiTheme="minorHAnsi" w:hAnsiTheme="minorHAnsi" w:cstheme="minorHAnsi"/>
        </w:rPr>
      </w:pPr>
    </w:p>
    <w:p w14:paraId="0D8DA8D8" w14:textId="77777777" w:rsidR="00047F39" w:rsidRPr="00F85E87" w:rsidRDefault="00047F39" w:rsidP="00822A11">
      <w:pPr>
        <w:spacing w:after="200"/>
        <w:contextualSpacing/>
        <w:rPr>
          <w:rFonts w:asciiTheme="minorHAnsi" w:hAnsiTheme="minorHAnsi" w:cstheme="minorHAnsi"/>
          <w:b/>
          <w:bCs/>
          <w:i/>
          <w:iCs/>
        </w:rPr>
      </w:pPr>
    </w:p>
    <w:p w14:paraId="17379365" w14:textId="77777777" w:rsidR="003C1731" w:rsidRPr="00F82292" w:rsidRDefault="003C1731" w:rsidP="003C1731">
      <w:pPr>
        <w:spacing w:after="160" w:line="254" w:lineRule="auto"/>
        <w:rPr>
          <w:rFonts w:asciiTheme="minorHAnsi" w:hAnsiTheme="minorHAnsi" w:cstheme="minorHAnsi"/>
        </w:rPr>
      </w:pPr>
      <w:r w:rsidRPr="00F82292">
        <w:rPr>
          <w:rFonts w:asciiTheme="minorHAnsi" w:hAnsiTheme="minorHAnsi" w:cstheme="minorHAnsi"/>
          <w:b/>
          <w:bCs/>
        </w:rPr>
        <w:t xml:space="preserve">Resentencing/Youth in Adult Court: </w:t>
      </w:r>
      <w:bookmarkStart w:id="76" w:name="_Hlk119515924"/>
      <w:r w:rsidRPr="00F82292">
        <w:rPr>
          <w:rFonts w:asciiTheme="minorHAnsi" w:hAnsiTheme="minorHAnsi" w:cstheme="minorHAnsi"/>
          <w:b/>
          <w:bCs/>
        </w:rPr>
        <w:t>Defendant is entitled to resentencing because the trial court failed to meaningfully consider the mitigating qualities of youth and environmental and family circumstances</w:t>
      </w:r>
      <w:bookmarkEnd w:id="76"/>
      <w:r w:rsidRPr="00F82292">
        <w:rPr>
          <w:rFonts w:asciiTheme="minorHAnsi" w:hAnsiTheme="minorHAnsi" w:cstheme="minorHAnsi"/>
          <w:b/>
          <w:bCs/>
        </w:rPr>
        <w:t>. </w:t>
      </w:r>
    </w:p>
    <w:p w14:paraId="4A1E590A" w14:textId="77777777" w:rsidR="003C1731" w:rsidRPr="00F82292" w:rsidRDefault="003C1731" w:rsidP="003C1731">
      <w:pPr>
        <w:spacing w:after="160" w:line="254" w:lineRule="auto"/>
        <w:rPr>
          <w:rFonts w:asciiTheme="minorHAnsi" w:hAnsiTheme="minorHAnsi" w:cstheme="minorHAnsi"/>
        </w:rPr>
      </w:pPr>
      <w:bookmarkStart w:id="77" w:name="_Hlk119516235"/>
      <w:r w:rsidRPr="00F82292">
        <w:rPr>
          <w:rFonts w:asciiTheme="minorHAnsi" w:hAnsiTheme="minorHAnsi" w:cstheme="minorHAnsi"/>
          <w:b/>
          <w:bCs/>
        </w:rPr>
        <w:t>Resentencing/Racial Disproportionality: A petitioner seeking resentencing in juvenile sentencing cases must demonstrate actual and substantial prejudice.  </w:t>
      </w:r>
    </w:p>
    <w:p w14:paraId="094ABC30" w14:textId="078BEDA6" w:rsidR="003C1731" w:rsidRPr="00047F39" w:rsidRDefault="003C1731" w:rsidP="00BB389D">
      <w:pPr>
        <w:spacing w:after="160" w:line="254" w:lineRule="auto"/>
        <w:ind w:left="720"/>
        <w:rPr>
          <w:rFonts w:asciiTheme="minorHAnsi" w:hAnsiTheme="minorHAnsi" w:cstheme="minorHAnsi"/>
        </w:rPr>
      </w:pPr>
      <w:bookmarkStart w:id="78" w:name="_Hlk119516227"/>
      <w:bookmarkEnd w:id="77"/>
      <w:r w:rsidRPr="006F103D">
        <w:rPr>
          <w:rFonts w:asciiTheme="minorHAnsi" w:hAnsiTheme="minorHAnsi" w:cstheme="minorHAnsi"/>
          <w:i/>
          <w:iCs/>
        </w:rPr>
        <w:t>State v. Miller</w:t>
      </w:r>
      <w:r w:rsidRPr="00047F39">
        <w:rPr>
          <w:rFonts w:asciiTheme="minorHAnsi" w:hAnsiTheme="minorHAnsi" w:cstheme="minorHAnsi"/>
        </w:rPr>
        <w:t>, ___ Wn.App.2d ___</w:t>
      </w:r>
      <w:r w:rsidR="00047F39" w:rsidRPr="00047F39">
        <w:rPr>
          <w:rFonts w:asciiTheme="minorHAnsi" w:hAnsiTheme="minorHAnsi" w:cstheme="minorHAnsi"/>
        </w:rPr>
        <w:t>, 505 P.3d 585 (</w:t>
      </w:r>
      <w:r w:rsidRPr="00047F39">
        <w:rPr>
          <w:rFonts w:asciiTheme="minorHAnsi" w:hAnsiTheme="minorHAnsi" w:cstheme="minorHAnsi"/>
        </w:rPr>
        <w:t>2022) </w:t>
      </w:r>
    </w:p>
    <w:bookmarkEnd w:id="78"/>
    <w:p w14:paraId="132231F7" w14:textId="77777777" w:rsidR="003C1731" w:rsidRPr="00F82292" w:rsidRDefault="003C1731" w:rsidP="00BB389D">
      <w:pPr>
        <w:spacing w:after="160" w:line="254" w:lineRule="auto"/>
        <w:ind w:left="720"/>
        <w:rPr>
          <w:rFonts w:asciiTheme="minorHAnsi" w:hAnsiTheme="minorHAnsi" w:cstheme="minorHAnsi"/>
        </w:rPr>
      </w:pPr>
      <w:r w:rsidRPr="00F82292">
        <w:rPr>
          <w:rFonts w:asciiTheme="minorHAnsi" w:hAnsiTheme="minorHAnsi" w:cstheme="minorHAnsi"/>
        </w:rPr>
        <w:t xml:space="preserve">Ms. Miller sought resentencing pursuant to </w:t>
      </w:r>
      <w:r w:rsidRPr="00F82292">
        <w:rPr>
          <w:rFonts w:asciiTheme="minorHAnsi" w:hAnsiTheme="minorHAnsi" w:cstheme="minorHAnsi"/>
          <w:i/>
          <w:iCs/>
        </w:rPr>
        <w:t>State v. Houston-</w:t>
      </w:r>
      <w:proofErr w:type="spellStart"/>
      <w:r w:rsidRPr="00F82292">
        <w:rPr>
          <w:rFonts w:asciiTheme="minorHAnsi" w:hAnsiTheme="minorHAnsi" w:cstheme="minorHAnsi"/>
          <w:i/>
          <w:iCs/>
        </w:rPr>
        <w:t>Sconiers</w:t>
      </w:r>
      <w:proofErr w:type="spellEnd"/>
      <w:r w:rsidRPr="00F82292">
        <w:rPr>
          <w:rFonts w:asciiTheme="minorHAnsi" w:hAnsiTheme="minorHAnsi" w:cstheme="minorHAnsi"/>
        </w:rPr>
        <w:t>, arguing the trial court did not meaningfully consider mitigating factors related to her youth at sentencing. The State initially prosecuted Ms. Miller in 2012 for the murder of her father’s girlfriend, a crime she committed with her boyfriend, at her father’s request. She was 16 years old and tried as an adult. Ms. Miller pleaded guilty and testified at her father and boyfriend’s trials. The trial court sentenced her to 390 months, 30 months above the parties’ joint recommendation for a midrange standard range sentence. Defense counsel mentioned Ms. Miller’s young age at the time of offense at her sentencing hearing, but did not present facts or arguments related to the mitigating qualities of youth. The trial court did not consider factors related to Ms. Miller’s surrounding environment and family circumstances.   </w:t>
      </w:r>
    </w:p>
    <w:p w14:paraId="21E390DF" w14:textId="77777777" w:rsidR="003C1731" w:rsidRPr="00F82292" w:rsidRDefault="003C1731" w:rsidP="00BB389D">
      <w:pPr>
        <w:spacing w:after="160" w:line="254" w:lineRule="auto"/>
        <w:ind w:left="720"/>
        <w:rPr>
          <w:rFonts w:asciiTheme="minorHAnsi" w:hAnsiTheme="minorHAnsi" w:cstheme="minorHAnsi"/>
        </w:rPr>
      </w:pPr>
      <w:r w:rsidRPr="00F82292">
        <w:rPr>
          <w:rFonts w:asciiTheme="minorHAnsi" w:hAnsiTheme="minorHAnsi" w:cstheme="minorHAnsi"/>
          <w:i/>
          <w:iCs/>
        </w:rPr>
        <w:t>Held</w:t>
      </w:r>
      <w:r w:rsidRPr="00F82292">
        <w:rPr>
          <w:rFonts w:asciiTheme="minorHAnsi" w:hAnsiTheme="minorHAnsi" w:cstheme="minorHAnsi"/>
        </w:rPr>
        <w:t>, the sentencing court’s failure to meaningfully consider Ms. Miller’s youth and environmental and family circumstances at the sentencing hearing resulted in actual and substantial prejudice to Ms. Miller. She is entitled to resentencing. </w:t>
      </w:r>
    </w:p>
    <w:p w14:paraId="32398112" w14:textId="77777777" w:rsidR="003C1731" w:rsidRPr="00F82292" w:rsidRDefault="003C1731" w:rsidP="00BB389D">
      <w:pPr>
        <w:spacing w:after="160" w:line="254" w:lineRule="auto"/>
        <w:ind w:left="720"/>
        <w:rPr>
          <w:rFonts w:asciiTheme="minorHAnsi" w:hAnsiTheme="minorHAnsi" w:cstheme="minorHAnsi"/>
        </w:rPr>
      </w:pPr>
      <w:r w:rsidRPr="00F82292">
        <w:rPr>
          <w:rFonts w:asciiTheme="minorHAnsi" w:hAnsiTheme="minorHAnsi" w:cstheme="minorHAnsi"/>
          <w:i/>
          <w:iCs/>
        </w:rPr>
        <w:lastRenderedPageBreak/>
        <w:t>Held</w:t>
      </w:r>
      <w:r w:rsidRPr="00F82292">
        <w:rPr>
          <w:rFonts w:asciiTheme="minorHAnsi" w:hAnsiTheme="minorHAnsi" w:cstheme="minorHAnsi"/>
        </w:rPr>
        <w:t>, a petitioner seeking resentencing in juvenile sentencing cases must demonstrate actual and substantial prejudice, rather than a “per se prejudice” or presumption of prejudice for children of color, who receive disparate treatment during sentencing.    </w:t>
      </w:r>
    </w:p>
    <w:p w14:paraId="63196302" w14:textId="77777777" w:rsidR="003C1731" w:rsidRPr="00F82292" w:rsidRDefault="003C1731" w:rsidP="00BB389D">
      <w:pPr>
        <w:spacing w:after="160" w:line="254" w:lineRule="auto"/>
        <w:ind w:left="720"/>
        <w:rPr>
          <w:rFonts w:asciiTheme="minorHAnsi" w:hAnsiTheme="minorHAnsi" w:cstheme="minorHAnsi"/>
        </w:rPr>
      </w:pPr>
      <w:r w:rsidRPr="00F82292">
        <w:rPr>
          <w:rFonts w:asciiTheme="minorHAnsi" w:hAnsiTheme="minorHAnsi" w:cstheme="minorHAnsi"/>
          <w:shd w:val="clear" w:color="auto" w:fill="FFFF00"/>
        </w:rPr>
        <w:t>The court specifically urged all courts to be "</w:t>
      </w:r>
      <w:bookmarkStart w:id="79" w:name="_Hlk97882641"/>
      <w:r w:rsidRPr="00F82292">
        <w:rPr>
          <w:rFonts w:asciiTheme="minorHAnsi" w:hAnsiTheme="minorHAnsi" w:cstheme="minorHAnsi"/>
          <w:shd w:val="clear" w:color="auto" w:fill="FFFF00"/>
        </w:rPr>
        <w:t xml:space="preserve">vigilant" about race disparities in sentencing, as well as </w:t>
      </w:r>
      <w:proofErr w:type="spellStart"/>
      <w:r w:rsidRPr="00F82292">
        <w:rPr>
          <w:rFonts w:asciiTheme="minorHAnsi" w:hAnsiTheme="minorHAnsi" w:cstheme="minorHAnsi"/>
          <w:shd w:val="clear" w:color="auto" w:fill="FFFF00"/>
        </w:rPr>
        <w:t>adultification</w:t>
      </w:r>
      <w:proofErr w:type="spellEnd"/>
      <w:r w:rsidRPr="00F82292">
        <w:rPr>
          <w:rFonts w:asciiTheme="minorHAnsi" w:hAnsiTheme="minorHAnsi" w:cstheme="minorHAnsi"/>
          <w:shd w:val="clear" w:color="auto" w:fill="FFFF00"/>
        </w:rPr>
        <w:t xml:space="preserve"> bias operating against children of color</w:t>
      </w:r>
      <w:bookmarkEnd w:id="79"/>
      <w:r w:rsidRPr="00F82292">
        <w:rPr>
          <w:rFonts w:asciiTheme="minorHAnsi" w:hAnsiTheme="minorHAnsi" w:cstheme="minorHAnsi"/>
          <w:shd w:val="clear" w:color="auto" w:fill="FFFF00"/>
        </w:rPr>
        <w:t>. It concluded by saying "</w:t>
      </w:r>
      <w:r w:rsidRPr="00F82292">
        <w:rPr>
          <w:rFonts w:asciiTheme="minorHAnsi" w:hAnsiTheme="minorHAnsi" w:cstheme="minorHAnsi"/>
          <w:bdr w:val="none" w:sz="0" w:space="0" w:color="auto" w:frame="1"/>
          <w:shd w:val="clear" w:color="auto" w:fill="FFFF00"/>
        </w:rPr>
        <w:t xml:space="preserve">in the face of this convincing information about disparities in sentencing, trial courts should consider, in addition to issues common with all youths set forth in </w:t>
      </w:r>
      <w:r w:rsidRPr="00F82292">
        <w:rPr>
          <w:rFonts w:asciiTheme="minorHAnsi" w:hAnsiTheme="minorHAnsi" w:cstheme="minorHAnsi"/>
          <w:i/>
          <w:iCs/>
          <w:bdr w:val="none" w:sz="0" w:space="0" w:color="auto" w:frame="1"/>
          <w:shd w:val="clear" w:color="auto" w:fill="FFFF00"/>
        </w:rPr>
        <w:t xml:space="preserve">Houston- </w:t>
      </w:r>
      <w:proofErr w:type="spellStart"/>
      <w:r w:rsidRPr="00F82292">
        <w:rPr>
          <w:rFonts w:asciiTheme="minorHAnsi" w:hAnsiTheme="minorHAnsi" w:cstheme="minorHAnsi"/>
          <w:i/>
          <w:iCs/>
          <w:bdr w:val="none" w:sz="0" w:space="0" w:color="auto" w:frame="1"/>
          <w:shd w:val="clear" w:color="auto" w:fill="FFFF00"/>
        </w:rPr>
        <w:t>Sconiers</w:t>
      </w:r>
      <w:proofErr w:type="spellEnd"/>
      <w:r w:rsidRPr="00F82292">
        <w:rPr>
          <w:rFonts w:asciiTheme="minorHAnsi" w:hAnsiTheme="minorHAnsi" w:cstheme="minorHAnsi"/>
          <w:bdr w:val="none" w:sz="0" w:space="0" w:color="auto" w:frame="1"/>
          <w:shd w:val="clear" w:color="auto" w:fill="FFFF00"/>
        </w:rPr>
        <w:t>, these potential biases when sentencing children of color."</w:t>
      </w:r>
      <w:r w:rsidRPr="00F82292">
        <w:rPr>
          <w:rFonts w:asciiTheme="minorHAnsi" w:hAnsiTheme="minorHAnsi" w:cstheme="minorHAnsi"/>
          <w:shd w:val="clear" w:color="auto" w:fill="FFFF00"/>
        </w:rPr>
        <w:t> </w:t>
      </w:r>
    </w:p>
    <w:p w14:paraId="5FF82AE7" w14:textId="77777777" w:rsidR="003C1731" w:rsidRPr="00F82292" w:rsidRDefault="003C1731" w:rsidP="00BB389D">
      <w:pPr>
        <w:spacing w:after="160" w:line="254" w:lineRule="auto"/>
        <w:ind w:left="720"/>
        <w:rPr>
          <w:rFonts w:asciiTheme="minorHAnsi" w:hAnsiTheme="minorHAnsi" w:cstheme="minorHAnsi"/>
        </w:rPr>
      </w:pPr>
      <w:r w:rsidRPr="00F82292">
        <w:rPr>
          <w:rFonts w:asciiTheme="minorHAnsi" w:hAnsiTheme="minorHAnsi" w:cstheme="minorHAnsi"/>
          <w:shd w:val="clear" w:color="auto" w:fill="FFFF00"/>
        </w:rPr>
        <w:t> </w:t>
      </w:r>
    </w:p>
    <w:p w14:paraId="4E92BE54" w14:textId="77777777" w:rsidR="003C1731" w:rsidRPr="00F82292" w:rsidRDefault="003C1731" w:rsidP="00BB389D">
      <w:pPr>
        <w:spacing w:after="160" w:line="254" w:lineRule="auto"/>
        <w:ind w:left="1440"/>
        <w:rPr>
          <w:rFonts w:asciiTheme="minorHAnsi" w:hAnsiTheme="minorHAnsi" w:cstheme="minorHAnsi"/>
        </w:rPr>
      </w:pPr>
      <w:r w:rsidRPr="00F82292">
        <w:rPr>
          <w:rFonts w:asciiTheme="minorHAnsi" w:hAnsiTheme="minorHAnsi" w:cstheme="minorHAnsi"/>
        </w:rPr>
        <w:t xml:space="preserve">We agree that </w:t>
      </w:r>
      <w:proofErr w:type="spellStart"/>
      <w:r w:rsidRPr="00F82292">
        <w:rPr>
          <w:rFonts w:asciiTheme="minorHAnsi" w:hAnsiTheme="minorHAnsi" w:cstheme="minorHAnsi"/>
        </w:rPr>
        <w:t>adultification</w:t>
      </w:r>
      <w:proofErr w:type="spellEnd"/>
      <w:r w:rsidRPr="00F82292">
        <w:rPr>
          <w:rFonts w:asciiTheme="minorHAnsi" w:hAnsiTheme="minorHAnsi" w:cstheme="minorHAnsi"/>
        </w:rPr>
        <w:t xml:space="preserve"> may detrimentally affect children of color at criminal sentencings. In a recent, comprehensive study of bias in the justice system, Washington’s Gender and Justice Commission explained that studies involving justice officials, as well as studies involving the general population, “have shown that girls of color are perceived differently than white girls.” GENDER &amp; JUSTICE COMM’N, WASH. COURTS, 2021: HOW GENDER AND RACE AFFECT JUSTICE NOW at 453 (Sept. 2021). For example, compared with their white counterparts, “Black girls are seen as more adult, needing less protection and nurturing, and being more knowledgeable about sex; and juvenile offenders of color are seen as more blameworthy and deserving of harsher punishment.” </w:t>
      </w:r>
      <w:r w:rsidRPr="00F82292">
        <w:rPr>
          <w:rFonts w:asciiTheme="minorHAnsi" w:hAnsiTheme="minorHAnsi" w:cstheme="minorHAnsi"/>
          <w:i/>
          <w:iCs/>
        </w:rPr>
        <w:t>Id</w:t>
      </w:r>
      <w:r w:rsidRPr="00F82292">
        <w:rPr>
          <w:rFonts w:asciiTheme="minorHAnsi" w:hAnsiTheme="minorHAnsi" w:cstheme="minorHAnsi"/>
        </w:rPr>
        <w:t>. </w:t>
      </w:r>
    </w:p>
    <w:p w14:paraId="6E9C7142" w14:textId="77777777" w:rsidR="003C1731" w:rsidRPr="00F82292" w:rsidRDefault="003C1731" w:rsidP="00BB389D">
      <w:pPr>
        <w:spacing w:after="160" w:line="254" w:lineRule="auto"/>
        <w:ind w:left="2160"/>
        <w:rPr>
          <w:rFonts w:asciiTheme="minorHAnsi" w:hAnsiTheme="minorHAnsi" w:cstheme="minorHAnsi"/>
        </w:rPr>
      </w:pPr>
      <w:r w:rsidRPr="00F82292">
        <w:rPr>
          <w:rFonts w:asciiTheme="minorHAnsi" w:hAnsiTheme="minorHAnsi" w:cstheme="minorHAnsi"/>
        </w:rPr>
        <w:t>[A] nationally-representative survey of white Americans found that when primed to think about Black juvenile offenders, participants were more likely to support the most severe penalty of life without parole in non-homicide cases as compared to priming for a white juvenile offender; and participants perceived youth as more similar to adults in blameworthiness when primed to think of Black juvenile offenders than white juvenile offenders.  </w:t>
      </w:r>
    </w:p>
    <w:p w14:paraId="02B1DB87" w14:textId="77777777" w:rsidR="003C1731" w:rsidRPr="00F82292" w:rsidRDefault="003C1731" w:rsidP="00BB389D">
      <w:pPr>
        <w:spacing w:after="160" w:line="254" w:lineRule="auto"/>
        <w:ind w:left="1440"/>
        <w:rPr>
          <w:rFonts w:asciiTheme="minorHAnsi" w:hAnsiTheme="minorHAnsi" w:cstheme="minorHAnsi"/>
        </w:rPr>
      </w:pPr>
      <w:r w:rsidRPr="00F82292">
        <w:rPr>
          <w:rFonts w:asciiTheme="minorHAnsi" w:hAnsiTheme="minorHAnsi" w:cstheme="minorHAnsi"/>
          <w:i/>
          <w:iCs/>
        </w:rPr>
        <w:t>Id</w:t>
      </w:r>
      <w:r w:rsidRPr="00F82292">
        <w:rPr>
          <w:rFonts w:asciiTheme="minorHAnsi" w:hAnsiTheme="minorHAnsi" w:cstheme="minorHAnsi"/>
        </w:rPr>
        <w:t xml:space="preserve">. at 453 n.97. In Washington, Indigenous and Black girls were overrepresented in juvenile detention in every county with populations high enough to report in 2019. </w:t>
      </w:r>
      <w:r w:rsidRPr="00F82292">
        <w:rPr>
          <w:rFonts w:asciiTheme="minorHAnsi" w:hAnsiTheme="minorHAnsi" w:cstheme="minorHAnsi"/>
          <w:i/>
          <w:iCs/>
        </w:rPr>
        <w:t>Id</w:t>
      </w:r>
      <w:r w:rsidRPr="00F82292">
        <w:rPr>
          <w:rFonts w:asciiTheme="minorHAnsi" w:hAnsiTheme="minorHAnsi" w:cstheme="minorHAnsi"/>
        </w:rPr>
        <w:t xml:space="preserve">. at 456,7. Thus, we recognize that </w:t>
      </w:r>
      <w:proofErr w:type="spellStart"/>
      <w:r w:rsidRPr="00F82292">
        <w:rPr>
          <w:rFonts w:asciiTheme="minorHAnsi" w:hAnsiTheme="minorHAnsi" w:cstheme="minorHAnsi"/>
        </w:rPr>
        <w:t>adultification</w:t>
      </w:r>
      <w:proofErr w:type="spellEnd"/>
      <w:r w:rsidRPr="00F82292">
        <w:rPr>
          <w:rFonts w:asciiTheme="minorHAnsi" w:hAnsiTheme="minorHAnsi" w:cstheme="minorHAnsi"/>
        </w:rPr>
        <w:t xml:space="preserve"> is real and can lead to harsher sentences for children of color if care is not taken to consciously avoid biased outcomes. </w:t>
      </w:r>
    </w:p>
    <w:p w14:paraId="2C741556" w14:textId="77777777" w:rsidR="003C1731" w:rsidRPr="00F82292" w:rsidRDefault="003C1731" w:rsidP="003C1731">
      <w:pPr>
        <w:spacing w:after="160" w:line="254" w:lineRule="auto"/>
        <w:ind w:left="720"/>
        <w:rPr>
          <w:rFonts w:asciiTheme="minorHAnsi" w:hAnsiTheme="minorHAnsi" w:cstheme="minorHAnsi"/>
        </w:rPr>
      </w:pPr>
      <w:r>
        <w:rPr>
          <w:rFonts w:asciiTheme="minorHAnsi" w:hAnsiTheme="minorHAnsi" w:cstheme="minorHAnsi"/>
        </w:rPr>
        <w:t xml:space="preserve">Find the Korematsu Center’s Amicus Brief </w:t>
      </w:r>
      <w:hyperlink r:id="rId10" w:history="1">
        <w:r w:rsidRPr="00555CF4">
          <w:rPr>
            <w:rStyle w:val="Hyperlink"/>
            <w:rFonts w:asciiTheme="minorHAnsi" w:hAnsiTheme="minorHAnsi" w:cstheme="minorHAnsi"/>
          </w:rPr>
          <w:t>here</w:t>
        </w:r>
      </w:hyperlink>
      <w:r>
        <w:rPr>
          <w:rFonts w:asciiTheme="minorHAnsi" w:hAnsiTheme="minorHAnsi" w:cstheme="minorHAnsi"/>
        </w:rPr>
        <w:t xml:space="preserve"> on the WDA website.</w:t>
      </w:r>
    </w:p>
    <w:p w14:paraId="78E343D4" w14:textId="77777777" w:rsidR="00822A11" w:rsidRDefault="00822A11" w:rsidP="00822A11">
      <w:pPr>
        <w:spacing w:after="200"/>
        <w:contextualSpacing/>
        <w:rPr>
          <w:rFonts w:asciiTheme="minorHAnsi" w:hAnsiTheme="minorHAnsi" w:cstheme="minorHAnsi"/>
        </w:rPr>
      </w:pPr>
    </w:p>
    <w:p w14:paraId="04C2745D" w14:textId="77777777" w:rsidR="00047F39" w:rsidRPr="00CF2AF5" w:rsidRDefault="00047F39" w:rsidP="00047F39">
      <w:pPr>
        <w:rPr>
          <w:rFonts w:asciiTheme="minorHAnsi" w:hAnsiTheme="minorHAnsi" w:cstheme="minorHAnsi"/>
          <w:b/>
          <w:bCs/>
        </w:rPr>
      </w:pPr>
      <w:r w:rsidRPr="00CF2AF5">
        <w:rPr>
          <w:rFonts w:asciiTheme="minorHAnsi" w:hAnsiTheme="minorHAnsi" w:cstheme="minorHAnsi"/>
          <w:b/>
          <w:bCs/>
        </w:rPr>
        <w:t>Resentencing/Young Adult</w:t>
      </w:r>
      <w:r>
        <w:rPr>
          <w:rFonts w:asciiTheme="minorHAnsi" w:hAnsiTheme="minorHAnsi" w:cstheme="minorHAnsi"/>
          <w:b/>
          <w:bCs/>
        </w:rPr>
        <w:t xml:space="preserve">: </w:t>
      </w:r>
      <w:bookmarkStart w:id="80" w:name="_Hlk119516135"/>
      <w:bookmarkStart w:id="81" w:name="_Hlk119524124"/>
      <w:r w:rsidRPr="00072861">
        <w:rPr>
          <w:rFonts w:asciiTheme="minorHAnsi" w:hAnsiTheme="minorHAnsi" w:cstheme="minorHAnsi"/>
          <w:b/>
          <w:bCs/>
          <w:i/>
          <w:iCs/>
        </w:rPr>
        <w:t>State v. Houston-</w:t>
      </w:r>
      <w:proofErr w:type="spellStart"/>
      <w:r w:rsidRPr="00072861">
        <w:rPr>
          <w:rFonts w:asciiTheme="minorHAnsi" w:hAnsiTheme="minorHAnsi" w:cstheme="minorHAnsi"/>
          <w:b/>
          <w:bCs/>
          <w:i/>
          <w:iCs/>
        </w:rPr>
        <w:t>Sconiers</w:t>
      </w:r>
      <w:proofErr w:type="spellEnd"/>
      <w:r w:rsidRPr="00CF2AF5">
        <w:rPr>
          <w:rFonts w:asciiTheme="minorHAnsi" w:hAnsiTheme="minorHAnsi" w:cstheme="minorHAnsi"/>
          <w:b/>
          <w:bCs/>
        </w:rPr>
        <w:t xml:space="preserve"> </w:t>
      </w:r>
      <w:r>
        <w:rPr>
          <w:rFonts w:asciiTheme="minorHAnsi" w:hAnsiTheme="minorHAnsi" w:cstheme="minorHAnsi"/>
          <w:b/>
          <w:bCs/>
        </w:rPr>
        <w:t xml:space="preserve">does not </w:t>
      </w:r>
      <w:r w:rsidRPr="00CF2AF5">
        <w:rPr>
          <w:rFonts w:asciiTheme="minorHAnsi" w:hAnsiTheme="minorHAnsi" w:cstheme="minorHAnsi"/>
          <w:b/>
          <w:bCs/>
        </w:rPr>
        <w:t>appl</w:t>
      </w:r>
      <w:r>
        <w:rPr>
          <w:rFonts w:asciiTheme="minorHAnsi" w:hAnsiTheme="minorHAnsi" w:cstheme="minorHAnsi"/>
          <w:b/>
          <w:bCs/>
        </w:rPr>
        <w:t xml:space="preserve">y </w:t>
      </w:r>
      <w:r w:rsidRPr="00CF2AF5">
        <w:rPr>
          <w:rFonts w:asciiTheme="minorHAnsi" w:hAnsiTheme="minorHAnsi" w:cstheme="minorHAnsi"/>
          <w:b/>
          <w:bCs/>
        </w:rPr>
        <w:t>to young adults</w:t>
      </w:r>
      <w:r>
        <w:rPr>
          <w:rFonts w:asciiTheme="minorHAnsi" w:hAnsiTheme="minorHAnsi" w:cstheme="minorHAnsi"/>
          <w:b/>
          <w:bCs/>
        </w:rPr>
        <w:t xml:space="preserve"> 18 or older</w:t>
      </w:r>
      <w:bookmarkEnd w:id="80"/>
      <w:r>
        <w:rPr>
          <w:rFonts w:asciiTheme="minorHAnsi" w:hAnsiTheme="minorHAnsi" w:cstheme="minorHAnsi"/>
          <w:b/>
          <w:bCs/>
        </w:rPr>
        <w:t>.</w:t>
      </w:r>
    </w:p>
    <w:p w14:paraId="53D46632" w14:textId="77777777" w:rsidR="00BB389D" w:rsidRPr="00613CD6" w:rsidRDefault="00BB389D" w:rsidP="00BB389D">
      <w:pPr>
        <w:ind w:firstLine="720"/>
        <w:rPr>
          <w:rFonts w:asciiTheme="minorHAnsi" w:hAnsiTheme="minorHAnsi" w:cstheme="minorHAnsi"/>
        </w:rPr>
      </w:pPr>
      <w:bookmarkStart w:id="82" w:name="_Hlk119524111"/>
      <w:r w:rsidRPr="00613CD6">
        <w:rPr>
          <w:rFonts w:asciiTheme="minorHAnsi" w:hAnsiTheme="minorHAnsi" w:cstheme="minorHAnsi"/>
          <w:i/>
          <w:iCs/>
        </w:rPr>
        <w:t xml:space="preserve">In </w:t>
      </w:r>
      <w:bookmarkEnd w:id="81"/>
      <w:r w:rsidRPr="00613CD6">
        <w:rPr>
          <w:rFonts w:asciiTheme="minorHAnsi" w:hAnsiTheme="minorHAnsi" w:cstheme="minorHAnsi"/>
          <w:i/>
          <w:iCs/>
        </w:rPr>
        <w:t>re PRP Young</w:t>
      </w:r>
      <w:r w:rsidRPr="00613CD6">
        <w:rPr>
          <w:rFonts w:asciiTheme="minorHAnsi" w:hAnsiTheme="minorHAnsi" w:cstheme="minorHAnsi"/>
        </w:rPr>
        <w:t xml:space="preserve">, ___ Wn.App.2d ___, ___ P.3d ___ </w:t>
      </w:r>
      <w:proofErr w:type="gramStart"/>
      <w:r w:rsidRPr="00613CD6">
        <w:rPr>
          <w:rFonts w:asciiTheme="minorHAnsi" w:hAnsiTheme="minorHAnsi" w:cstheme="minorHAnsi"/>
        </w:rPr>
        <w:t>( 2022</w:t>
      </w:r>
      <w:proofErr w:type="gramEnd"/>
      <w:r w:rsidRPr="00613CD6">
        <w:rPr>
          <w:rFonts w:asciiTheme="minorHAnsi" w:hAnsiTheme="minorHAnsi" w:cstheme="minorHAnsi"/>
        </w:rPr>
        <w:t>)</w:t>
      </w:r>
    </w:p>
    <w:bookmarkEnd w:id="82"/>
    <w:p w14:paraId="4DBBEE32" w14:textId="687B0DFC" w:rsidR="00047F39" w:rsidRDefault="00047F39" w:rsidP="00BB389D">
      <w:pPr>
        <w:ind w:left="720"/>
        <w:rPr>
          <w:rFonts w:asciiTheme="minorHAnsi" w:hAnsiTheme="minorHAnsi" w:cstheme="minorHAnsi"/>
        </w:rPr>
      </w:pPr>
      <w:r>
        <w:rPr>
          <w:rFonts w:asciiTheme="minorHAnsi" w:hAnsiTheme="minorHAnsi" w:cstheme="minorHAnsi"/>
          <w:bCs/>
          <w:iCs/>
        </w:rPr>
        <w:t xml:space="preserve">July of 2014, Mr. Young pleaded guilty to first degree robbery and </w:t>
      </w:r>
      <w:proofErr w:type="gramStart"/>
      <w:r>
        <w:rPr>
          <w:rFonts w:asciiTheme="minorHAnsi" w:hAnsiTheme="minorHAnsi" w:cstheme="minorHAnsi"/>
          <w:bCs/>
          <w:iCs/>
        </w:rPr>
        <w:t>second degree</w:t>
      </w:r>
      <w:proofErr w:type="gramEnd"/>
      <w:r>
        <w:rPr>
          <w:rFonts w:asciiTheme="minorHAnsi" w:hAnsiTheme="minorHAnsi" w:cstheme="minorHAnsi"/>
          <w:bCs/>
          <w:iCs/>
        </w:rPr>
        <w:t xml:space="preserve"> robbery, both while armed with a firearm, and unlawful possession of a firearm. Mr. Young was 20 at the time of the crimes. The sentencing court followed the parties’ joint recommendation of an exceptional sentence upward plus two sentencing enhancements running consecutively. The court imposed a sentence of 258 months. More than a year after Mr. </w:t>
      </w:r>
      <w:proofErr w:type="gramStart"/>
      <w:r>
        <w:rPr>
          <w:rFonts w:asciiTheme="minorHAnsi" w:hAnsiTheme="minorHAnsi" w:cstheme="minorHAnsi"/>
          <w:bCs/>
          <w:iCs/>
        </w:rPr>
        <w:t>Young’s</w:t>
      </w:r>
      <w:proofErr w:type="gramEnd"/>
      <w:r>
        <w:rPr>
          <w:rFonts w:asciiTheme="minorHAnsi" w:hAnsiTheme="minorHAnsi" w:cstheme="minorHAnsi"/>
          <w:bCs/>
          <w:iCs/>
        </w:rPr>
        <w:t xml:space="preserve"> convictions became final, the Washington Supreme Court decided </w:t>
      </w:r>
      <w:r w:rsidRPr="00027788">
        <w:rPr>
          <w:rFonts w:asciiTheme="minorHAnsi" w:hAnsiTheme="minorHAnsi" w:cstheme="minorHAnsi"/>
          <w:bCs/>
          <w:i/>
        </w:rPr>
        <w:t>State v. Houston-</w:t>
      </w:r>
      <w:proofErr w:type="spellStart"/>
      <w:r w:rsidRPr="00027788">
        <w:rPr>
          <w:rFonts w:asciiTheme="minorHAnsi" w:hAnsiTheme="minorHAnsi" w:cstheme="minorHAnsi"/>
          <w:bCs/>
          <w:i/>
        </w:rPr>
        <w:t>Sconiers</w:t>
      </w:r>
      <w:proofErr w:type="spellEnd"/>
      <w:r>
        <w:rPr>
          <w:rFonts w:asciiTheme="minorHAnsi" w:hAnsiTheme="minorHAnsi" w:cstheme="minorHAnsi"/>
          <w:bCs/>
          <w:iCs/>
        </w:rPr>
        <w:t xml:space="preserve">. Mr. Young moved for resentencing, arguing that </w:t>
      </w:r>
      <w:r w:rsidRPr="00027788">
        <w:rPr>
          <w:rFonts w:asciiTheme="minorHAnsi" w:hAnsiTheme="minorHAnsi" w:cstheme="minorHAnsi"/>
          <w:bCs/>
          <w:i/>
        </w:rPr>
        <w:t>State v. Houston-</w:t>
      </w:r>
      <w:proofErr w:type="spellStart"/>
      <w:r w:rsidRPr="00027788">
        <w:rPr>
          <w:rFonts w:asciiTheme="minorHAnsi" w:hAnsiTheme="minorHAnsi" w:cstheme="minorHAnsi"/>
          <w:bCs/>
          <w:i/>
        </w:rPr>
        <w:t>Sconiers</w:t>
      </w:r>
      <w:proofErr w:type="spellEnd"/>
      <w:r>
        <w:rPr>
          <w:rFonts w:asciiTheme="minorHAnsi" w:hAnsiTheme="minorHAnsi" w:cstheme="minorHAnsi"/>
          <w:bCs/>
          <w:iCs/>
        </w:rPr>
        <w:t xml:space="preserve"> was a significant change in the law that should be applied retroactively to his case. </w:t>
      </w:r>
      <w:r w:rsidRPr="004F7524">
        <w:rPr>
          <w:rFonts w:asciiTheme="minorHAnsi" w:hAnsiTheme="minorHAnsi" w:cstheme="minorHAnsi"/>
          <w:bCs/>
          <w:i/>
        </w:rPr>
        <w:t>Held</w:t>
      </w:r>
      <w:r>
        <w:rPr>
          <w:rFonts w:asciiTheme="minorHAnsi" w:hAnsiTheme="minorHAnsi" w:cstheme="minorHAnsi"/>
          <w:bCs/>
          <w:iCs/>
        </w:rPr>
        <w:t xml:space="preserve">, </w:t>
      </w:r>
      <w:r w:rsidRPr="004F7524">
        <w:rPr>
          <w:rFonts w:asciiTheme="minorHAnsi" w:hAnsiTheme="minorHAnsi" w:cstheme="minorHAnsi"/>
          <w:bCs/>
          <w:i/>
        </w:rPr>
        <w:t>State v. Houston-</w:t>
      </w:r>
      <w:proofErr w:type="spellStart"/>
      <w:r w:rsidRPr="004F7524">
        <w:rPr>
          <w:rFonts w:asciiTheme="minorHAnsi" w:hAnsiTheme="minorHAnsi" w:cstheme="minorHAnsi"/>
          <w:bCs/>
          <w:i/>
        </w:rPr>
        <w:t>Sconiers</w:t>
      </w:r>
      <w:proofErr w:type="spellEnd"/>
      <w:r w:rsidRPr="004F7524">
        <w:rPr>
          <w:rFonts w:asciiTheme="minorHAnsi" w:hAnsiTheme="minorHAnsi" w:cstheme="minorHAnsi"/>
          <w:bCs/>
          <w:i/>
        </w:rPr>
        <w:t xml:space="preserve"> </w:t>
      </w:r>
      <w:r>
        <w:rPr>
          <w:rFonts w:asciiTheme="minorHAnsi" w:hAnsiTheme="minorHAnsi" w:cstheme="minorHAnsi"/>
          <w:bCs/>
          <w:iCs/>
        </w:rPr>
        <w:t xml:space="preserve">expressly limited its holding to juvenile defendants. It is not material to Mr. </w:t>
      </w:r>
      <w:proofErr w:type="gramStart"/>
      <w:r>
        <w:rPr>
          <w:rFonts w:asciiTheme="minorHAnsi" w:hAnsiTheme="minorHAnsi" w:cstheme="minorHAnsi"/>
          <w:bCs/>
          <w:iCs/>
        </w:rPr>
        <w:t>Young’s</w:t>
      </w:r>
      <w:proofErr w:type="gramEnd"/>
      <w:r>
        <w:rPr>
          <w:rFonts w:asciiTheme="minorHAnsi" w:hAnsiTheme="minorHAnsi" w:cstheme="minorHAnsi"/>
          <w:bCs/>
          <w:iCs/>
        </w:rPr>
        <w:t xml:space="preserve"> sentence.  </w:t>
      </w:r>
    </w:p>
    <w:p w14:paraId="3DADC40A" w14:textId="77777777" w:rsidR="00047F39" w:rsidRDefault="00047F39" w:rsidP="00BB389D">
      <w:pPr>
        <w:ind w:left="720"/>
        <w:rPr>
          <w:rFonts w:asciiTheme="minorHAnsi" w:hAnsiTheme="minorHAnsi" w:cstheme="minorHAnsi"/>
        </w:rPr>
      </w:pPr>
    </w:p>
    <w:p w14:paraId="512D719B" w14:textId="77777777" w:rsidR="004C258F" w:rsidRDefault="004C258F" w:rsidP="004C258F">
      <w:pPr>
        <w:rPr>
          <w:rFonts w:asciiTheme="minorHAnsi" w:hAnsiTheme="minorHAnsi" w:cstheme="minorHAnsi"/>
        </w:rPr>
      </w:pPr>
    </w:p>
    <w:p w14:paraId="576C3035" w14:textId="5C809088" w:rsidR="004C258F" w:rsidRDefault="004C258F" w:rsidP="004C258F">
      <w:pPr>
        <w:rPr>
          <w:rFonts w:asciiTheme="minorHAnsi" w:hAnsiTheme="minorHAnsi" w:cstheme="minorHAnsi"/>
        </w:rPr>
      </w:pPr>
      <w:r w:rsidRPr="00CF2AF5">
        <w:rPr>
          <w:rFonts w:asciiTheme="minorHAnsi" w:hAnsiTheme="minorHAnsi" w:cstheme="minorHAnsi"/>
          <w:b/>
          <w:bCs/>
        </w:rPr>
        <w:t>Youth/Young Adult Sentencing</w:t>
      </w:r>
      <w:bookmarkStart w:id="83" w:name="_Hlk119524200"/>
      <w:r>
        <w:rPr>
          <w:rFonts w:asciiTheme="minorHAnsi" w:hAnsiTheme="minorHAnsi" w:cstheme="minorHAnsi"/>
          <w:b/>
          <w:bCs/>
        </w:rPr>
        <w:t xml:space="preserve">: </w:t>
      </w:r>
      <w:bookmarkStart w:id="84" w:name="_Hlk119516300"/>
      <w:r w:rsidRPr="007814DB">
        <w:rPr>
          <w:rFonts w:asciiTheme="minorHAnsi" w:hAnsiTheme="minorHAnsi" w:cstheme="minorHAnsi"/>
          <w:b/>
          <w:bCs/>
        </w:rPr>
        <w:t xml:space="preserve">The trial court </w:t>
      </w:r>
      <w:r w:rsidR="00AD2D5C">
        <w:rPr>
          <w:rFonts w:asciiTheme="minorHAnsi" w:hAnsiTheme="minorHAnsi" w:cstheme="minorHAnsi"/>
          <w:b/>
          <w:bCs/>
        </w:rPr>
        <w:t xml:space="preserve">is not required </w:t>
      </w:r>
      <w:r w:rsidRPr="007814DB">
        <w:rPr>
          <w:rFonts w:asciiTheme="minorHAnsi" w:hAnsiTheme="minorHAnsi" w:cstheme="minorHAnsi"/>
          <w:b/>
          <w:bCs/>
        </w:rPr>
        <w:t xml:space="preserve">to take into account </w:t>
      </w:r>
      <w:r w:rsidR="00AD2D5C">
        <w:rPr>
          <w:rFonts w:asciiTheme="minorHAnsi" w:hAnsiTheme="minorHAnsi" w:cstheme="minorHAnsi"/>
          <w:b/>
          <w:bCs/>
        </w:rPr>
        <w:t>the defendant’s</w:t>
      </w:r>
      <w:r w:rsidRPr="007814DB">
        <w:rPr>
          <w:rFonts w:asciiTheme="minorHAnsi" w:hAnsiTheme="minorHAnsi" w:cstheme="minorHAnsi"/>
          <w:b/>
          <w:bCs/>
        </w:rPr>
        <w:t xml:space="preserve"> age at the time of offense, when as a </w:t>
      </w:r>
      <w:proofErr w:type="gramStart"/>
      <w:r w:rsidRPr="007814DB">
        <w:rPr>
          <w:rFonts w:asciiTheme="minorHAnsi" w:hAnsiTheme="minorHAnsi" w:cstheme="minorHAnsi"/>
          <w:b/>
          <w:bCs/>
        </w:rPr>
        <w:t>25 year old</w:t>
      </w:r>
      <w:proofErr w:type="gramEnd"/>
      <w:r w:rsidRPr="007814DB">
        <w:rPr>
          <w:rFonts w:asciiTheme="minorHAnsi" w:hAnsiTheme="minorHAnsi" w:cstheme="minorHAnsi"/>
          <w:b/>
          <w:bCs/>
        </w:rPr>
        <w:t>, he violated the terms of a SSOSA</w:t>
      </w:r>
      <w:bookmarkEnd w:id="83"/>
      <w:r>
        <w:rPr>
          <w:rFonts w:asciiTheme="minorHAnsi" w:hAnsiTheme="minorHAnsi" w:cstheme="minorHAnsi"/>
        </w:rPr>
        <w:t>.</w:t>
      </w:r>
    </w:p>
    <w:p w14:paraId="216C1141" w14:textId="77777777" w:rsidR="004C258F" w:rsidRDefault="004C258F" w:rsidP="004C258F">
      <w:pPr>
        <w:rPr>
          <w:rFonts w:asciiTheme="minorHAnsi" w:hAnsiTheme="minorHAnsi" w:cstheme="minorHAnsi"/>
          <w:b/>
          <w:bCs/>
        </w:rPr>
      </w:pPr>
    </w:p>
    <w:bookmarkEnd w:id="84"/>
    <w:p w14:paraId="366C8A40" w14:textId="77777777" w:rsidR="004C258F" w:rsidRDefault="004C258F" w:rsidP="004C258F">
      <w:pPr>
        <w:rPr>
          <w:rFonts w:asciiTheme="minorHAnsi" w:hAnsiTheme="minorHAnsi" w:cstheme="minorHAnsi"/>
          <w:b/>
          <w:bCs/>
        </w:rPr>
      </w:pPr>
      <w:r w:rsidRPr="00CF2AF5">
        <w:rPr>
          <w:rFonts w:asciiTheme="minorHAnsi" w:hAnsiTheme="minorHAnsi" w:cstheme="minorHAnsi"/>
          <w:b/>
          <w:bCs/>
        </w:rPr>
        <w:t>Youth/Young Adult Sentencing</w:t>
      </w:r>
      <w:r>
        <w:rPr>
          <w:rFonts w:asciiTheme="minorHAnsi" w:hAnsiTheme="minorHAnsi" w:cstheme="minorHAnsi"/>
          <w:b/>
          <w:bCs/>
        </w:rPr>
        <w:t xml:space="preserve">: </w:t>
      </w:r>
      <w:bookmarkStart w:id="85" w:name="_Hlk119516308"/>
      <w:r>
        <w:rPr>
          <w:rFonts w:asciiTheme="minorHAnsi" w:hAnsiTheme="minorHAnsi" w:cstheme="minorHAnsi"/>
          <w:b/>
          <w:bCs/>
        </w:rPr>
        <w:t xml:space="preserve">Defense Counsel </w:t>
      </w:r>
      <w:r w:rsidRPr="007814DB">
        <w:rPr>
          <w:rFonts w:asciiTheme="minorHAnsi" w:hAnsiTheme="minorHAnsi" w:cstheme="minorHAnsi"/>
          <w:b/>
          <w:bCs/>
        </w:rPr>
        <w:t>was not ineffective for failing to argue for an exceptional downward departure based on youthfulness.</w:t>
      </w:r>
      <w:r>
        <w:rPr>
          <w:rFonts w:asciiTheme="minorHAnsi" w:hAnsiTheme="minorHAnsi" w:cstheme="minorHAnsi"/>
        </w:rPr>
        <w:t xml:space="preserve"> </w:t>
      </w:r>
    </w:p>
    <w:p w14:paraId="1779E92A" w14:textId="5D8BC123" w:rsidR="004C258F" w:rsidRDefault="004C258F" w:rsidP="00BB389D">
      <w:pPr>
        <w:ind w:left="720"/>
        <w:rPr>
          <w:rFonts w:asciiTheme="minorHAnsi" w:hAnsiTheme="minorHAnsi" w:cstheme="minorHAnsi"/>
        </w:rPr>
      </w:pPr>
      <w:bookmarkStart w:id="86" w:name="_Hlk119516367"/>
      <w:bookmarkEnd w:id="85"/>
      <w:r w:rsidRPr="00C808F5">
        <w:rPr>
          <w:rFonts w:asciiTheme="minorHAnsi" w:hAnsiTheme="minorHAnsi" w:cstheme="minorHAnsi"/>
          <w:i/>
          <w:iCs/>
        </w:rPr>
        <w:t xml:space="preserve">State v. </w:t>
      </w:r>
      <w:proofErr w:type="spellStart"/>
      <w:r w:rsidRPr="00C808F5">
        <w:rPr>
          <w:rFonts w:asciiTheme="minorHAnsi" w:hAnsiTheme="minorHAnsi" w:cstheme="minorHAnsi"/>
          <w:i/>
          <w:iCs/>
        </w:rPr>
        <w:t>Zwede</w:t>
      </w:r>
      <w:proofErr w:type="spellEnd"/>
      <w:r>
        <w:rPr>
          <w:rFonts w:asciiTheme="minorHAnsi" w:hAnsiTheme="minorHAnsi" w:cstheme="minorHAnsi"/>
        </w:rPr>
        <w:t xml:space="preserve">, </w:t>
      </w:r>
      <w:r w:rsidRPr="00725FB4">
        <w:rPr>
          <w:rFonts w:asciiTheme="minorHAnsi" w:hAnsiTheme="minorHAnsi" w:cstheme="minorHAnsi"/>
        </w:rPr>
        <w:t>___ Wn.App.2d ___ (No.</w:t>
      </w:r>
      <w:r>
        <w:rPr>
          <w:rFonts w:asciiTheme="minorHAnsi" w:hAnsiTheme="minorHAnsi" w:cstheme="minorHAnsi"/>
        </w:rPr>
        <w:t xml:space="preserve"> 81186-0</w:t>
      </w:r>
      <w:r w:rsidRPr="00725FB4">
        <w:rPr>
          <w:rFonts w:asciiTheme="minorHAnsi" w:hAnsiTheme="minorHAnsi" w:cstheme="minorHAnsi"/>
        </w:rPr>
        <w:t>) (Div. I) (</w:t>
      </w:r>
      <w:r>
        <w:rPr>
          <w:rFonts w:asciiTheme="minorHAnsi" w:hAnsiTheme="minorHAnsi" w:cstheme="minorHAnsi"/>
        </w:rPr>
        <w:t>May 2</w:t>
      </w:r>
      <w:r w:rsidRPr="00725FB4">
        <w:rPr>
          <w:rFonts w:asciiTheme="minorHAnsi" w:hAnsiTheme="minorHAnsi" w:cstheme="minorHAnsi"/>
        </w:rPr>
        <w:t>, 2022)</w:t>
      </w:r>
    </w:p>
    <w:bookmarkEnd w:id="86"/>
    <w:p w14:paraId="3AF2A47C" w14:textId="77777777" w:rsidR="004C258F" w:rsidRDefault="004C258F" w:rsidP="00BB389D">
      <w:pPr>
        <w:ind w:left="720"/>
        <w:rPr>
          <w:rFonts w:asciiTheme="minorHAnsi" w:hAnsiTheme="minorHAnsi" w:cstheme="minorHAnsi"/>
        </w:rPr>
      </w:pPr>
      <w:r>
        <w:rPr>
          <w:rFonts w:asciiTheme="minorHAnsi" w:hAnsiTheme="minorHAnsi" w:cstheme="minorHAnsi"/>
        </w:rPr>
        <w:t>I</w:t>
      </w:r>
      <w:r w:rsidRPr="007438A8">
        <w:rPr>
          <w:rFonts w:asciiTheme="minorHAnsi" w:hAnsiTheme="minorHAnsi" w:cstheme="minorHAnsi"/>
        </w:rPr>
        <w:t xml:space="preserve">n 2014, </w:t>
      </w:r>
      <w:r>
        <w:rPr>
          <w:rFonts w:asciiTheme="minorHAnsi" w:hAnsiTheme="minorHAnsi" w:cstheme="minorHAnsi"/>
        </w:rPr>
        <w:t>Mr.</w:t>
      </w:r>
      <w:r w:rsidRPr="007438A8">
        <w:rPr>
          <w:rFonts w:asciiTheme="minorHAnsi" w:hAnsiTheme="minorHAnsi" w:cstheme="minorHAnsi"/>
        </w:rPr>
        <w:t xml:space="preserve"> </w:t>
      </w:r>
      <w:proofErr w:type="spellStart"/>
      <w:r w:rsidRPr="007438A8">
        <w:rPr>
          <w:rFonts w:asciiTheme="minorHAnsi" w:hAnsiTheme="minorHAnsi" w:cstheme="minorHAnsi"/>
        </w:rPr>
        <w:t>Zwede</w:t>
      </w:r>
      <w:proofErr w:type="spellEnd"/>
      <w:r w:rsidRPr="007438A8">
        <w:rPr>
          <w:rFonts w:asciiTheme="minorHAnsi" w:hAnsiTheme="minorHAnsi" w:cstheme="minorHAnsi"/>
        </w:rPr>
        <w:t xml:space="preserve"> pleaded guilty to one count of </w:t>
      </w:r>
      <w:proofErr w:type="gramStart"/>
      <w:r w:rsidRPr="007438A8">
        <w:rPr>
          <w:rFonts w:asciiTheme="minorHAnsi" w:hAnsiTheme="minorHAnsi" w:cstheme="minorHAnsi"/>
        </w:rPr>
        <w:t>first degree</w:t>
      </w:r>
      <w:proofErr w:type="gramEnd"/>
      <w:r w:rsidRPr="007438A8">
        <w:rPr>
          <w:rFonts w:asciiTheme="minorHAnsi" w:hAnsiTheme="minorHAnsi" w:cstheme="minorHAnsi"/>
        </w:rPr>
        <w:t xml:space="preserve"> rape of a child for a crime he committed at the age of 19. </w:t>
      </w:r>
      <w:r>
        <w:rPr>
          <w:rFonts w:asciiTheme="minorHAnsi" w:hAnsiTheme="minorHAnsi" w:cstheme="minorHAnsi"/>
        </w:rPr>
        <w:t>The trial court followed the agreed recommendation and imposed a SSOSA</w:t>
      </w:r>
      <w:r w:rsidRPr="007438A8">
        <w:rPr>
          <w:rFonts w:asciiTheme="minorHAnsi" w:hAnsiTheme="minorHAnsi" w:cstheme="minorHAnsi"/>
        </w:rPr>
        <w:t xml:space="preserve">. Five years later, the trial court revoked </w:t>
      </w:r>
      <w:r>
        <w:rPr>
          <w:rFonts w:asciiTheme="minorHAnsi" w:hAnsiTheme="minorHAnsi" w:cstheme="minorHAnsi"/>
        </w:rPr>
        <w:t xml:space="preserve">Mr. </w:t>
      </w:r>
      <w:proofErr w:type="spellStart"/>
      <w:r w:rsidRPr="007438A8">
        <w:rPr>
          <w:rFonts w:asciiTheme="minorHAnsi" w:hAnsiTheme="minorHAnsi" w:cstheme="minorHAnsi"/>
        </w:rPr>
        <w:t>Zwede’s</w:t>
      </w:r>
      <w:proofErr w:type="spellEnd"/>
      <w:r w:rsidRPr="007438A8">
        <w:rPr>
          <w:rFonts w:asciiTheme="minorHAnsi" w:hAnsiTheme="minorHAnsi" w:cstheme="minorHAnsi"/>
        </w:rPr>
        <w:t xml:space="preserve"> SSOSA and imposed the suspended indeterminate standard range sentence of 120 months to life in prison</w:t>
      </w:r>
      <w:r>
        <w:rPr>
          <w:rFonts w:asciiTheme="minorHAnsi" w:hAnsiTheme="minorHAnsi" w:cstheme="minorHAnsi"/>
        </w:rPr>
        <w:t xml:space="preserve">. </w:t>
      </w:r>
      <w:r w:rsidRPr="00E87608">
        <w:rPr>
          <w:rFonts w:asciiTheme="minorHAnsi" w:hAnsiTheme="minorHAnsi" w:cstheme="minorHAnsi"/>
          <w:i/>
          <w:iCs/>
        </w:rPr>
        <w:t>Held</w:t>
      </w:r>
      <w:r>
        <w:rPr>
          <w:rFonts w:asciiTheme="minorHAnsi" w:hAnsiTheme="minorHAnsi" w:cstheme="minorHAnsi"/>
        </w:rPr>
        <w:t xml:space="preserve">, RCW 9.94A.670 does not give trial courts the discretion to modify an originally suspended indeterminate sentence at a revocation hearing. </w:t>
      </w:r>
      <w:r w:rsidRPr="00E87608">
        <w:rPr>
          <w:rFonts w:asciiTheme="minorHAnsi" w:hAnsiTheme="minorHAnsi" w:cstheme="minorHAnsi"/>
          <w:i/>
          <w:iCs/>
        </w:rPr>
        <w:t>Held</w:t>
      </w:r>
      <w:r>
        <w:rPr>
          <w:rFonts w:asciiTheme="minorHAnsi" w:hAnsiTheme="minorHAnsi" w:cstheme="minorHAnsi"/>
        </w:rPr>
        <w:t xml:space="preserve">, neither the Eighth Amendment nor article 1 section 14 of the Washington Constitution required the trial court to take into account Mr. </w:t>
      </w:r>
      <w:proofErr w:type="spellStart"/>
      <w:r>
        <w:rPr>
          <w:rFonts w:asciiTheme="minorHAnsi" w:hAnsiTheme="minorHAnsi" w:cstheme="minorHAnsi"/>
        </w:rPr>
        <w:t>Zwede’s</w:t>
      </w:r>
      <w:proofErr w:type="spellEnd"/>
      <w:r>
        <w:rPr>
          <w:rFonts w:asciiTheme="minorHAnsi" w:hAnsiTheme="minorHAnsi" w:cstheme="minorHAnsi"/>
        </w:rPr>
        <w:t xml:space="preserve"> age at the time of offense, when as a </w:t>
      </w:r>
      <w:proofErr w:type="gramStart"/>
      <w:r>
        <w:rPr>
          <w:rFonts w:asciiTheme="minorHAnsi" w:hAnsiTheme="minorHAnsi" w:cstheme="minorHAnsi"/>
        </w:rPr>
        <w:t>25 year old</w:t>
      </w:r>
      <w:proofErr w:type="gramEnd"/>
      <w:r>
        <w:rPr>
          <w:rFonts w:asciiTheme="minorHAnsi" w:hAnsiTheme="minorHAnsi" w:cstheme="minorHAnsi"/>
        </w:rPr>
        <w:t xml:space="preserve">, he violated the terms of a SSOSA. </w:t>
      </w:r>
      <w:r w:rsidRPr="00E87608">
        <w:rPr>
          <w:rFonts w:asciiTheme="minorHAnsi" w:hAnsiTheme="minorHAnsi" w:cstheme="minorHAnsi"/>
          <w:i/>
          <w:iCs/>
        </w:rPr>
        <w:t>Held</w:t>
      </w:r>
      <w:r>
        <w:rPr>
          <w:rFonts w:asciiTheme="minorHAnsi" w:hAnsiTheme="minorHAnsi" w:cstheme="minorHAnsi"/>
        </w:rPr>
        <w:t xml:space="preserve">, Mr. </w:t>
      </w:r>
      <w:proofErr w:type="spellStart"/>
      <w:r>
        <w:rPr>
          <w:rFonts w:asciiTheme="minorHAnsi" w:hAnsiTheme="minorHAnsi" w:cstheme="minorHAnsi"/>
        </w:rPr>
        <w:t>Zwede’s</w:t>
      </w:r>
      <w:proofErr w:type="spellEnd"/>
      <w:r>
        <w:rPr>
          <w:rFonts w:asciiTheme="minorHAnsi" w:hAnsiTheme="minorHAnsi" w:cstheme="minorHAnsi"/>
        </w:rPr>
        <w:t xml:space="preserve"> attorney was not ineffective for failing to argue for an exceptional downward departure based on youthfulness. Nothing in the record suggests the State would have agreed to a SSOSA if Mr. </w:t>
      </w:r>
      <w:proofErr w:type="spellStart"/>
      <w:r>
        <w:rPr>
          <w:rFonts w:asciiTheme="minorHAnsi" w:hAnsiTheme="minorHAnsi" w:cstheme="minorHAnsi"/>
        </w:rPr>
        <w:t>Zwede</w:t>
      </w:r>
      <w:proofErr w:type="spellEnd"/>
      <w:r>
        <w:rPr>
          <w:rFonts w:asciiTheme="minorHAnsi" w:hAnsiTheme="minorHAnsi" w:cstheme="minorHAnsi"/>
        </w:rPr>
        <w:t xml:space="preserve"> did not agree to a standard range indeterminate sentence as part of the plea agreement.</w:t>
      </w:r>
    </w:p>
    <w:p w14:paraId="41AE0BF5" w14:textId="77777777" w:rsidR="00C1023B" w:rsidRDefault="00C1023B" w:rsidP="00822A11">
      <w:pPr>
        <w:spacing w:after="200"/>
        <w:contextualSpacing/>
        <w:rPr>
          <w:rFonts w:asciiTheme="minorHAnsi" w:hAnsiTheme="minorHAnsi" w:cstheme="minorHAnsi"/>
          <w:b/>
          <w:u w:val="single"/>
        </w:rPr>
      </w:pPr>
    </w:p>
    <w:p w14:paraId="1628256E" w14:textId="77777777" w:rsidR="00A15674" w:rsidRPr="000C0867" w:rsidRDefault="00A15674" w:rsidP="00A15674">
      <w:pPr>
        <w:rPr>
          <w:rFonts w:asciiTheme="minorHAnsi" w:hAnsiTheme="minorHAnsi" w:cstheme="minorHAnsi"/>
          <w:b/>
          <w:iCs/>
        </w:rPr>
      </w:pPr>
      <w:r w:rsidRPr="00457BD8">
        <w:rPr>
          <w:rFonts w:asciiTheme="minorHAnsi" w:hAnsiTheme="minorHAnsi" w:cstheme="minorHAnsi"/>
          <w:b/>
          <w:iCs/>
        </w:rPr>
        <w:t>Youth/Young Adult</w:t>
      </w:r>
      <w:r w:rsidRPr="002A7906">
        <w:rPr>
          <w:rFonts w:asciiTheme="minorHAnsi" w:hAnsiTheme="minorHAnsi" w:cstheme="minorHAnsi"/>
          <w:bCs/>
          <w:iCs/>
        </w:rPr>
        <w:t xml:space="preserve">: </w:t>
      </w:r>
      <w:r w:rsidRPr="002A7906">
        <w:rPr>
          <w:rFonts w:asciiTheme="minorHAnsi" w:hAnsiTheme="minorHAnsi" w:cstheme="minorHAnsi"/>
          <w:b/>
          <w:iCs/>
        </w:rPr>
        <w:t>A</w:t>
      </w:r>
      <w:r w:rsidRPr="000C0867">
        <w:rPr>
          <w:rFonts w:asciiTheme="minorHAnsi" w:hAnsiTheme="minorHAnsi" w:cstheme="minorHAnsi"/>
          <w:b/>
          <w:iCs/>
        </w:rPr>
        <w:t xml:space="preserve"> de facto LWOP sentence</w:t>
      </w:r>
      <w:r>
        <w:rPr>
          <w:rFonts w:asciiTheme="minorHAnsi" w:hAnsiTheme="minorHAnsi" w:cstheme="minorHAnsi"/>
          <w:b/>
          <w:iCs/>
        </w:rPr>
        <w:t xml:space="preserve"> for a child does not violate the Washington Constitution when the </w:t>
      </w:r>
      <w:r w:rsidRPr="000C0867">
        <w:rPr>
          <w:rFonts w:asciiTheme="minorHAnsi" w:hAnsiTheme="minorHAnsi" w:cstheme="minorHAnsi"/>
          <w:b/>
          <w:iCs/>
        </w:rPr>
        <w:t xml:space="preserve">crimes do not reflect the mitigating qualities of youth </w:t>
      </w:r>
    </w:p>
    <w:p w14:paraId="1D30B57E" w14:textId="77777777" w:rsidR="00A15674" w:rsidRPr="00457BD8" w:rsidRDefault="00A15674" w:rsidP="00A15674">
      <w:pPr>
        <w:rPr>
          <w:rFonts w:asciiTheme="minorHAnsi" w:hAnsiTheme="minorHAnsi" w:cstheme="minorHAnsi"/>
          <w:b/>
          <w:iCs/>
        </w:rPr>
      </w:pPr>
    </w:p>
    <w:p w14:paraId="70AF7604" w14:textId="77777777" w:rsidR="00A15674" w:rsidRPr="00E66139" w:rsidRDefault="00A15674" w:rsidP="00A15674">
      <w:pPr>
        <w:ind w:left="720"/>
        <w:rPr>
          <w:rFonts w:asciiTheme="minorHAnsi" w:hAnsiTheme="minorHAnsi" w:cstheme="minorHAnsi"/>
          <w:bCs/>
          <w:iCs/>
        </w:rPr>
      </w:pPr>
      <w:hyperlink r:id="rId11" w:history="1">
        <w:r w:rsidRPr="00E66139">
          <w:rPr>
            <w:rStyle w:val="Hyperlink"/>
            <w:rFonts w:asciiTheme="minorHAnsi" w:hAnsiTheme="minorHAnsi" w:cstheme="minorHAnsi"/>
            <w:bCs/>
            <w:iCs/>
          </w:rPr>
          <w:t>State v. Anderson</w:t>
        </w:r>
      </w:hyperlink>
      <w:r>
        <w:rPr>
          <w:rFonts w:asciiTheme="minorHAnsi" w:hAnsiTheme="minorHAnsi" w:cstheme="minorHAnsi"/>
          <w:bCs/>
          <w:iCs/>
        </w:rPr>
        <w:t xml:space="preserve">, </w:t>
      </w:r>
      <w:bookmarkStart w:id="87" w:name="_Hlk119525061"/>
      <w:r w:rsidRPr="001D6D02">
        <w:rPr>
          <w:rFonts w:asciiTheme="minorHAnsi" w:hAnsiTheme="minorHAnsi" w:cstheme="minorHAnsi"/>
          <w:bCs/>
          <w:iCs/>
        </w:rPr>
        <w:t>___ Wn.2d ___,</w:t>
      </w:r>
      <w:r>
        <w:rPr>
          <w:rFonts w:asciiTheme="minorHAnsi" w:hAnsiTheme="minorHAnsi" w:cstheme="minorHAnsi"/>
          <w:bCs/>
          <w:iCs/>
        </w:rPr>
        <w:t>516 P.3d 1213</w:t>
      </w:r>
      <w:r w:rsidRPr="001D6D02">
        <w:rPr>
          <w:rFonts w:asciiTheme="minorHAnsi" w:hAnsiTheme="minorHAnsi" w:cstheme="minorHAnsi"/>
          <w:bCs/>
          <w:iCs/>
        </w:rPr>
        <w:t xml:space="preserve"> </w:t>
      </w:r>
      <w:r w:rsidRPr="00E66139">
        <w:rPr>
          <w:rFonts w:asciiTheme="minorHAnsi" w:hAnsiTheme="minorHAnsi" w:cstheme="minorHAnsi"/>
          <w:bCs/>
          <w:iCs/>
        </w:rPr>
        <w:t>(Sept. 8, 2022</w:t>
      </w:r>
      <w:bookmarkEnd w:id="87"/>
      <w:r w:rsidRPr="00E66139">
        <w:rPr>
          <w:rFonts w:asciiTheme="minorHAnsi" w:hAnsiTheme="minorHAnsi" w:cstheme="minorHAnsi"/>
          <w:bCs/>
          <w:iCs/>
        </w:rPr>
        <w:t>)</w:t>
      </w:r>
    </w:p>
    <w:p w14:paraId="164F7017" w14:textId="77777777" w:rsidR="00A15674" w:rsidRDefault="00A15674" w:rsidP="00A15674">
      <w:pPr>
        <w:ind w:left="720"/>
        <w:rPr>
          <w:rFonts w:asciiTheme="minorHAnsi" w:hAnsiTheme="minorHAnsi" w:cstheme="minorHAnsi"/>
          <w:bCs/>
          <w:iCs/>
        </w:rPr>
      </w:pPr>
      <w:r>
        <w:rPr>
          <w:rFonts w:asciiTheme="minorHAnsi" w:hAnsiTheme="minorHAnsi" w:cstheme="minorHAnsi"/>
          <w:bCs/>
          <w:iCs/>
        </w:rPr>
        <w:t xml:space="preserve">In 1998, the State prosecuted Mr. Anderson for two murders committed when he was 17 years old. Following his trial, the court imposed the high end of the standard range, 736 months (just over 61 years). The trial court did not consider the potentially mitigating qualifies of youth prior to imposing his sentence. In 2018, Mr. Anderson moved for a resentencing hearing and sought an exceptional sentence below the standard range. The State agreed to a resentencing hearing, but recommended the same sentence of 736 months. The trial court found that Mr. Anderson’s crimes did not reflect the mitigating qualities of youth and re-imposed the original sentence. </w:t>
      </w:r>
    </w:p>
    <w:p w14:paraId="008BE6EB" w14:textId="77777777" w:rsidR="00A15674" w:rsidRDefault="00A15674" w:rsidP="00A15674">
      <w:pPr>
        <w:ind w:left="720"/>
        <w:rPr>
          <w:rFonts w:asciiTheme="minorHAnsi" w:hAnsiTheme="minorHAnsi" w:cstheme="minorHAnsi"/>
          <w:bCs/>
          <w:iCs/>
        </w:rPr>
      </w:pPr>
    </w:p>
    <w:p w14:paraId="12268091" w14:textId="77777777" w:rsidR="00A15674" w:rsidRDefault="00A15674" w:rsidP="00A15674">
      <w:pPr>
        <w:ind w:left="720"/>
        <w:rPr>
          <w:rFonts w:asciiTheme="minorHAnsi" w:hAnsiTheme="minorHAnsi" w:cstheme="minorHAnsi"/>
          <w:bCs/>
          <w:iCs/>
        </w:rPr>
      </w:pPr>
      <w:r w:rsidRPr="00ED4E5C">
        <w:rPr>
          <w:rFonts w:asciiTheme="minorHAnsi" w:hAnsiTheme="minorHAnsi" w:cstheme="minorHAnsi"/>
          <w:bCs/>
          <w:i/>
        </w:rPr>
        <w:t>Held</w:t>
      </w:r>
      <w:r>
        <w:rPr>
          <w:rFonts w:asciiTheme="minorHAnsi" w:hAnsiTheme="minorHAnsi" w:cstheme="minorHAnsi"/>
          <w:bCs/>
          <w:iCs/>
        </w:rPr>
        <w:t xml:space="preserve">, when a child’s crimes do not reflect the mitigating qualities of youth, the Washington Constitution does not bar a de facto LWOP sentence. Here, the trial court found no evidence supports the assertion that Mr. Anderson acted impetuously, was immature, or didn’t understand the consequences of his actions at the time of the murders. Instead, the court found that his actions were premeditated and calculated, and that he fully understood the consequences of his actions.  </w:t>
      </w:r>
    </w:p>
    <w:p w14:paraId="6A1F012F" w14:textId="77777777" w:rsidR="00A15674" w:rsidRDefault="00A15674" w:rsidP="00A15674">
      <w:pPr>
        <w:ind w:left="720"/>
        <w:rPr>
          <w:rFonts w:asciiTheme="minorHAnsi" w:hAnsiTheme="minorHAnsi" w:cstheme="minorHAnsi"/>
          <w:bCs/>
          <w:iCs/>
        </w:rPr>
      </w:pPr>
    </w:p>
    <w:p w14:paraId="427D4A7E" w14:textId="77777777" w:rsidR="00A15674" w:rsidRDefault="00A15674" w:rsidP="00A15674">
      <w:pPr>
        <w:ind w:left="720"/>
        <w:rPr>
          <w:rFonts w:asciiTheme="minorHAnsi" w:hAnsiTheme="minorHAnsi" w:cstheme="minorHAnsi"/>
          <w:bCs/>
          <w:iCs/>
        </w:rPr>
      </w:pPr>
      <w:r w:rsidRPr="00F67E51">
        <w:rPr>
          <w:rFonts w:asciiTheme="minorHAnsi" w:hAnsiTheme="minorHAnsi" w:cstheme="minorHAnsi"/>
          <w:bCs/>
          <w:i/>
        </w:rPr>
        <w:t>Haag’s</w:t>
      </w:r>
      <w:r>
        <w:rPr>
          <w:rFonts w:asciiTheme="minorHAnsi" w:hAnsiTheme="minorHAnsi" w:cstheme="minorHAnsi"/>
          <w:bCs/>
          <w:iCs/>
        </w:rPr>
        <w:t xml:space="preserve"> state constitutional holding recognized a </w:t>
      </w:r>
      <w:r w:rsidRPr="00F67E51">
        <w:rPr>
          <w:rFonts w:asciiTheme="minorHAnsi" w:hAnsiTheme="minorHAnsi" w:cstheme="minorHAnsi"/>
          <w:bCs/>
          <w:iCs/>
        </w:rPr>
        <w:t>categorical bar prohibiting de facto LWOP sentences for juvenile offenders who have shown that their crimes reflect youthful immaturity, impetuosity, or failure to appreciate risks and consequences</w:t>
      </w:r>
      <w:r>
        <w:rPr>
          <w:rFonts w:asciiTheme="minorHAnsi" w:hAnsiTheme="minorHAnsi" w:cstheme="minorHAnsi"/>
          <w:bCs/>
          <w:iCs/>
        </w:rPr>
        <w:t xml:space="preserve">. Here, the resentencing court </w:t>
      </w:r>
      <w:r w:rsidRPr="00F67E51">
        <w:rPr>
          <w:rFonts w:asciiTheme="minorHAnsi" w:hAnsiTheme="minorHAnsi" w:cstheme="minorHAnsi"/>
          <w:bCs/>
          <w:iCs/>
        </w:rPr>
        <w:t xml:space="preserve">appropriately considered Anderson’s youthful characteristics and that substantial evidence supports the court’s conclusion that Anderson’s crimes did not reflect those characteristics. </w:t>
      </w:r>
    </w:p>
    <w:p w14:paraId="5B9FA0D5" w14:textId="77777777" w:rsidR="00A15674" w:rsidRDefault="00A15674" w:rsidP="00A15674">
      <w:pPr>
        <w:ind w:left="720"/>
        <w:rPr>
          <w:rFonts w:asciiTheme="minorHAnsi" w:hAnsiTheme="minorHAnsi" w:cstheme="minorHAnsi"/>
          <w:bCs/>
          <w:iCs/>
        </w:rPr>
      </w:pPr>
    </w:p>
    <w:p w14:paraId="15E9FC26" w14:textId="77777777" w:rsidR="00A15674" w:rsidRPr="00E66139" w:rsidRDefault="00A15674" w:rsidP="00A15674">
      <w:pPr>
        <w:ind w:left="1440"/>
        <w:rPr>
          <w:rFonts w:asciiTheme="minorHAnsi" w:hAnsiTheme="minorHAnsi" w:cstheme="minorHAnsi"/>
          <w:bCs/>
          <w:iCs/>
        </w:rPr>
      </w:pPr>
      <w:r w:rsidRPr="00F67E51">
        <w:rPr>
          <w:rFonts w:asciiTheme="minorHAnsi" w:hAnsiTheme="minorHAnsi" w:cstheme="minorHAnsi"/>
          <w:bCs/>
          <w:iCs/>
        </w:rPr>
        <w:t xml:space="preserve">The central question under article I, section 14 is whether and to what extent a juvenile offender’s youthful characteristics were a factor in the commission of their crime(s). This is not a binary question; some juvenile offenders will be more influenced by their youthful </w:t>
      </w:r>
      <w:r w:rsidRPr="00F67E51">
        <w:rPr>
          <w:rFonts w:asciiTheme="minorHAnsi" w:hAnsiTheme="minorHAnsi" w:cstheme="minorHAnsi"/>
          <w:bCs/>
          <w:iCs/>
        </w:rPr>
        <w:lastRenderedPageBreak/>
        <w:t>characteristics than others. Accordingly, sentencing courts must meaningfully consider how, if at all, a juvenile offender’s mitigating characteristics of youth affected the commission of their crime(s) to determine whether the juvenile offender is less culpable than an adult who engages in the same behavior.</w:t>
      </w:r>
    </w:p>
    <w:p w14:paraId="4C7AFF71" w14:textId="77777777" w:rsidR="00A15674" w:rsidRPr="006A796F" w:rsidRDefault="00A15674" w:rsidP="00A15674">
      <w:pPr>
        <w:rPr>
          <w:rFonts w:asciiTheme="minorHAnsi" w:hAnsiTheme="minorHAnsi" w:cstheme="minorHAnsi"/>
          <w:bCs/>
          <w:iCs/>
        </w:rPr>
      </w:pPr>
    </w:p>
    <w:p w14:paraId="25A67063" w14:textId="77777777" w:rsidR="00A15674" w:rsidRPr="00D56DD4" w:rsidRDefault="00A15674" w:rsidP="00A15674">
      <w:pPr>
        <w:pStyle w:val="NormalWeb"/>
        <w:rPr>
          <w:rFonts w:asciiTheme="minorHAnsi" w:hAnsiTheme="minorHAnsi" w:cstheme="minorHAnsi"/>
          <w:b/>
          <w:bCs/>
          <w:color w:val="000000"/>
        </w:rPr>
      </w:pPr>
      <w:bookmarkStart w:id="88" w:name="_Hlk119525142"/>
      <w:r w:rsidRPr="00D56DD4">
        <w:rPr>
          <w:rFonts w:asciiTheme="minorHAnsi" w:hAnsiTheme="minorHAnsi" w:cstheme="minorHAnsi"/>
          <w:b/>
          <w:bCs/>
          <w:color w:val="000000"/>
        </w:rPr>
        <w:t>Post-conviction: Recent scientific research into the brain development of late adolescence is not “newly discovered evidence.”</w:t>
      </w:r>
    </w:p>
    <w:p w14:paraId="7D3253BD" w14:textId="0DF0BA23" w:rsidR="00A15674" w:rsidRPr="00D56DD4" w:rsidRDefault="00A15674" w:rsidP="00A15674">
      <w:pPr>
        <w:pStyle w:val="NormalWeb"/>
        <w:rPr>
          <w:rFonts w:asciiTheme="minorHAnsi" w:hAnsiTheme="minorHAnsi" w:cstheme="minorHAnsi"/>
          <w:b/>
          <w:bCs/>
          <w:color w:val="000000"/>
        </w:rPr>
      </w:pPr>
      <w:r w:rsidRPr="00D56DD4">
        <w:rPr>
          <w:rFonts w:asciiTheme="minorHAnsi" w:hAnsiTheme="minorHAnsi" w:cstheme="minorHAnsi"/>
          <w:b/>
          <w:bCs/>
          <w:color w:val="000000"/>
        </w:rPr>
        <w:t xml:space="preserve">Post-conviction: </w:t>
      </w:r>
      <w:proofErr w:type="spellStart"/>
      <w:r w:rsidRPr="000C0A4C">
        <w:rPr>
          <w:rFonts w:asciiTheme="minorHAnsi" w:hAnsiTheme="minorHAnsi" w:cstheme="minorHAnsi"/>
          <w:b/>
          <w:bCs/>
          <w:i/>
          <w:iCs/>
          <w:color w:val="000000"/>
        </w:rPr>
        <w:t>Monschke</w:t>
      </w:r>
      <w:proofErr w:type="spellEnd"/>
      <w:r w:rsidRPr="00D56DD4">
        <w:rPr>
          <w:rFonts w:asciiTheme="minorHAnsi" w:hAnsiTheme="minorHAnsi" w:cstheme="minorHAnsi"/>
          <w:b/>
          <w:bCs/>
          <w:color w:val="000000"/>
        </w:rPr>
        <w:t xml:space="preserve"> is not material in a case that does not </w:t>
      </w:r>
      <w:r w:rsidR="00CA3EEC">
        <w:rPr>
          <w:rFonts w:asciiTheme="minorHAnsi" w:hAnsiTheme="minorHAnsi" w:cstheme="minorHAnsi"/>
          <w:b/>
          <w:bCs/>
          <w:color w:val="000000"/>
        </w:rPr>
        <w:t>involve</w:t>
      </w:r>
      <w:r w:rsidRPr="00D56DD4">
        <w:rPr>
          <w:rFonts w:asciiTheme="minorHAnsi" w:hAnsiTheme="minorHAnsi" w:cstheme="minorHAnsi"/>
          <w:b/>
          <w:bCs/>
          <w:color w:val="000000"/>
        </w:rPr>
        <w:t xml:space="preserve"> aggravated</w:t>
      </w:r>
      <w:r w:rsidR="00CA3EEC">
        <w:rPr>
          <w:rFonts w:asciiTheme="minorHAnsi" w:hAnsiTheme="minorHAnsi" w:cstheme="minorHAnsi"/>
          <w:b/>
          <w:bCs/>
          <w:color w:val="000000"/>
        </w:rPr>
        <w:t xml:space="preserve"> </w:t>
      </w:r>
      <w:proofErr w:type="gramStart"/>
      <w:r w:rsidR="00CA3EEC">
        <w:rPr>
          <w:rFonts w:asciiTheme="minorHAnsi" w:hAnsiTheme="minorHAnsi" w:cstheme="minorHAnsi"/>
          <w:b/>
          <w:bCs/>
          <w:color w:val="000000"/>
        </w:rPr>
        <w:t>first degree</w:t>
      </w:r>
      <w:proofErr w:type="gramEnd"/>
      <w:r w:rsidRPr="00D56DD4">
        <w:rPr>
          <w:rFonts w:asciiTheme="minorHAnsi" w:hAnsiTheme="minorHAnsi" w:cstheme="minorHAnsi"/>
          <w:b/>
          <w:bCs/>
          <w:color w:val="000000"/>
        </w:rPr>
        <w:t xml:space="preserve"> murder and mandatory LWOP</w:t>
      </w:r>
      <w:r w:rsidR="00CA3EEC">
        <w:rPr>
          <w:rFonts w:asciiTheme="minorHAnsi" w:hAnsiTheme="minorHAnsi" w:cstheme="minorHAnsi"/>
          <w:b/>
          <w:bCs/>
          <w:color w:val="000000"/>
        </w:rPr>
        <w:t>.</w:t>
      </w:r>
    </w:p>
    <w:p w14:paraId="0EC36855" w14:textId="77777777" w:rsidR="00A15674" w:rsidRPr="00D56DD4" w:rsidRDefault="00A15674" w:rsidP="00A15674">
      <w:pPr>
        <w:pStyle w:val="NormalWeb"/>
        <w:ind w:left="720"/>
        <w:contextualSpacing/>
        <w:rPr>
          <w:rFonts w:asciiTheme="minorHAnsi" w:hAnsiTheme="minorHAnsi" w:cstheme="minorHAnsi"/>
          <w:color w:val="000000"/>
        </w:rPr>
      </w:pPr>
      <w:bookmarkStart w:id="89" w:name="_Hlk119525122"/>
      <w:bookmarkEnd w:id="88"/>
      <w:r w:rsidRPr="00834B7D">
        <w:rPr>
          <w:rFonts w:asciiTheme="minorHAnsi" w:hAnsiTheme="minorHAnsi" w:cstheme="minorHAnsi"/>
          <w:i/>
          <w:iCs/>
          <w:color w:val="000000"/>
        </w:rPr>
        <w:t>In re PRP Davis</w:t>
      </w:r>
      <w:r w:rsidRPr="00D56DD4">
        <w:rPr>
          <w:rFonts w:asciiTheme="minorHAnsi" w:hAnsiTheme="minorHAnsi" w:cstheme="minorHAnsi"/>
          <w:color w:val="000000"/>
        </w:rPr>
        <w:t xml:space="preserve">, </w:t>
      </w:r>
      <w:r>
        <w:rPr>
          <w:rFonts w:asciiTheme="minorHAnsi" w:hAnsiTheme="minorHAnsi" w:cstheme="minorHAnsi"/>
          <w:color w:val="000000"/>
        </w:rPr>
        <w:t>200</w:t>
      </w:r>
      <w:r w:rsidRPr="00D56DD4">
        <w:rPr>
          <w:rFonts w:asciiTheme="minorHAnsi" w:hAnsiTheme="minorHAnsi" w:cstheme="minorHAnsi"/>
          <w:color w:val="000000"/>
        </w:rPr>
        <w:t xml:space="preserve"> Wn.2d </w:t>
      </w:r>
      <w:r>
        <w:rPr>
          <w:rFonts w:asciiTheme="minorHAnsi" w:hAnsiTheme="minorHAnsi" w:cstheme="minorHAnsi"/>
          <w:color w:val="000000"/>
        </w:rPr>
        <w:t>75, 514 P.3d 653</w:t>
      </w:r>
      <w:r w:rsidRPr="00D56DD4">
        <w:rPr>
          <w:rFonts w:asciiTheme="minorHAnsi" w:hAnsiTheme="minorHAnsi" w:cstheme="minorHAnsi"/>
          <w:color w:val="000000"/>
        </w:rPr>
        <w:t xml:space="preserve"> (Aug. 11, 2022)</w:t>
      </w:r>
    </w:p>
    <w:bookmarkEnd w:id="89"/>
    <w:p w14:paraId="2ED079DA" w14:textId="0C215013" w:rsidR="00A15674" w:rsidRPr="00D56DD4" w:rsidRDefault="00A15674" w:rsidP="00A15674">
      <w:pPr>
        <w:pStyle w:val="NormalWeb"/>
        <w:ind w:left="720"/>
        <w:contextualSpacing/>
        <w:rPr>
          <w:rFonts w:asciiTheme="minorHAnsi" w:hAnsiTheme="minorHAnsi" w:cstheme="minorHAnsi"/>
          <w:color w:val="000000"/>
        </w:rPr>
      </w:pPr>
      <w:r>
        <w:rPr>
          <w:rFonts w:asciiTheme="minorHAnsi" w:hAnsiTheme="minorHAnsi" w:cstheme="minorHAnsi"/>
          <w:color w:val="000000"/>
        </w:rPr>
        <w:t>In 2012, t</w:t>
      </w:r>
      <w:r w:rsidRPr="00D56DD4">
        <w:rPr>
          <w:rFonts w:asciiTheme="minorHAnsi" w:hAnsiTheme="minorHAnsi" w:cstheme="minorHAnsi"/>
          <w:color w:val="000000"/>
        </w:rPr>
        <w:t xml:space="preserve">he State prosecuted Mr. Davis for murder in the first degree and attempted murder in the second degree. He was 21 years old at the time of the offense. At sentencing, Mr. Davis requested an exceptional sentence or one at the bottom of the range because a mid-range sentence would essentially take his life away. He did not seek an exceptional sentence based on the mitigating qualities of his youth. The court imposed a sentence at the low end of the range, 767 months. In 2017, more than one year after his sentence became final, Mr. Davis filed a PRP seeking a resentencing hearing at which the court could take into account the mitigating qualities of youth. After the </w:t>
      </w:r>
      <w:proofErr w:type="spellStart"/>
      <w:r w:rsidRPr="00834B7D">
        <w:rPr>
          <w:rFonts w:asciiTheme="minorHAnsi" w:hAnsiTheme="minorHAnsi" w:cstheme="minorHAnsi"/>
          <w:i/>
          <w:iCs/>
          <w:color w:val="000000"/>
        </w:rPr>
        <w:t>Monshke</w:t>
      </w:r>
      <w:proofErr w:type="spellEnd"/>
      <w:r w:rsidRPr="00D56DD4">
        <w:rPr>
          <w:rFonts w:asciiTheme="minorHAnsi" w:hAnsiTheme="minorHAnsi" w:cstheme="minorHAnsi"/>
          <w:color w:val="000000"/>
        </w:rPr>
        <w:t xml:space="preserve"> decision, </w:t>
      </w:r>
      <w:r>
        <w:rPr>
          <w:rFonts w:asciiTheme="minorHAnsi" w:hAnsiTheme="minorHAnsi" w:cstheme="minorHAnsi"/>
          <w:color w:val="000000"/>
        </w:rPr>
        <w:t>Mr. Davis</w:t>
      </w:r>
      <w:r w:rsidRPr="00D56DD4">
        <w:rPr>
          <w:rFonts w:asciiTheme="minorHAnsi" w:hAnsiTheme="minorHAnsi" w:cstheme="minorHAnsi"/>
          <w:color w:val="000000"/>
        </w:rPr>
        <w:t xml:space="preserve"> </w:t>
      </w:r>
      <w:r>
        <w:rPr>
          <w:rFonts w:asciiTheme="minorHAnsi" w:hAnsiTheme="minorHAnsi" w:cstheme="minorHAnsi"/>
          <w:color w:val="000000"/>
        </w:rPr>
        <w:t xml:space="preserve">filed an </w:t>
      </w:r>
      <w:r w:rsidRPr="00D56DD4">
        <w:rPr>
          <w:rFonts w:asciiTheme="minorHAnsi" w:hAnsiTheme="minorHAnsi" w:cstheme="minorHAnsi"/>
          <w:color w:val="000000"/>
        </w:rPr>
        <w:t>add</w:t>
      </w:r>
      <w:r>
        <w:rPr>
          <w:rFonts w:asciiTheme="minorHAnsi" w:hAnsiTheme="minorHAnsi" w:cstheme="minorHAnsi"/>
          <w:color w:val="000000"/>
        </w:rPr>
        <w:t xml:space="preserve">itional </w:t>
      </w:r>
      <w:r w:rsidRPr="00D56DD4">
        <w:rPr>
          <w:rFonts w:asciiTheme="minorHAnsi" w:hAnsiTheme="minorHAnsi" w:cstheme="minorHAnsi"/>
          <w:color w:val="000000"/>
        </w:rPr>
        <w:t xml:space="preserve">argument that </w:t>
      </w:r>
      <w:proofErr w:type="spellStart"/>
      <w:r w:rsidRPr="00834B7D">
        <w:rPr>
          <w:rFonts w:asciiTheme="minorHAnsi" w:hAnsiTheme="minorHAnsi" w:cstheme="minorHAnsi"/>
          <w:i/>
          <w:iCs/>
          <w:color w:val="000000"/>
        </w:rPr>
        <w:t>Monschke</w:t>
      </w:r>
      <w:proofErr w:type="spellEnd"/>
      <w:r w:rsidRPr="00D56DD4">
        <w:rPr>
          <w:rFonts w:asciiTheme="minorHAnsi" w:hAnsiTheme="minorHAnsi" w:cstheme="minorHAnsi"/>
          <w:color w:val="000000"/>
        </w:rPr>
        <w:t xml:space="preserve"> was a significant change in the law that was material to his sentence and should be applied retroactively. </w:t>
      </w:r>
      <w:r w:rsidRPr="00834B7D">
        <w:rPr>
          <w:rFonts w:asciiTheme="minorHAnsi" w:hAnsiTheme="minorHAnsi" w:cstheme="minorHAnsi"/>
          <w:i/>
          <w:iCs/>
          <w:color w:val="000000"/>
        </w:rPr>
        <w:t>Held</w:t>
      </w:r>
      <w:r w:rsidRPr="00D56DD4">
        <w:rPr>
          <w:rFonts w:asciiTheme="minorHAnsi" w:hAnsiTheme="minorHAnsi" w:cstheme="minorHAnsi"/>
          <w:color w:val="000000"/>
        </w:rPr>
        <w:t>, scientific research into the brain development of late adolescence is not “newly discovered evidence.”</w:t>
      </w:r>
      <w:r>
        <w:rPr>
          <w:rFonts w:asciiTheme="minorHAnsi" w:hAnsiTheme="minorHAnsi" w:cstheme="minorHAnsi"/>
          <w:color w:val="000000"/>
        </w:rPr>
        <w:t xml:space="preserve"> </w:t>
      </w:r>
      <w:proofErr w:type="gramStart"/>
      <w:r w:rsidRPr="00834B7D">
        <w:rPr>
          <w:rFonts w:asciiTheme="minorHAnsi" w:hAnsiTheme="minorHAnsi" w:cstheme="minorHAnsi"/>
          <w:i/>
          <w:iCs/>
          <w:color w:val="000000"/>
        </w:rPr>
        <w:t>Held</w:t>
      </w:r>
      <w:proofErr w:type="gramEnd"/>
      <w:r w:rsidRPr="00D56DD4">
        <w:rPr>
          <w:rFonts w:asciiTheme="minorHAnsi" w:hAnsiTheme="minorHAnsi" w:cstheme="minorHAnsi"/>
          <w:color w:val="000000"/>
        </w:rPr>
        <w:t xml:space="preserve">, </w:t>
      </w:r>
      <w:proofErr w:type="spellStart"/>
      <w:r w:rsidRPr="00B63C15">
        <w:rPr>
          <w:rFonts w:asciiTheme="minorHAnsi" w:hAnsiTheme="minorHAnsi" w:cstheme="minorHAnsi"/>
          <w:i/>
          <w:iCs/>
          <w:color w:val="000000"/>
        </w:rPr>
        <w:t>Monschke</w:t>
      </w:r>
      <w:proofErr w:type="spellEnd"/>
      <w:r w:rsidRPr="00D56DD4">
        <w:rPr>
          <w:rFonts w:asciiTheme="minorHAnsi" w:hAnsiTheme="minorHAnsi" w:cstheme="minorHAnsi"/>
          <w:color w:val="000000"/>
        </w:rPr>
        <w:t xml:space="preserve"> is not material in a case that does not include a charge of aggravated murder with a mandatory LWOP sentence.</w:t>
      </w:r>
    </w:p>
    <w:p w14:paraId="3F8E4EDB" w14:textId="77777777" w:rsidR="00A15674" w:rsidRDefault="00A15674" w:rsidP="00A15674">
      <w:pPr>
        <w:pStyle w:val="NormalWeb"/>
        <w:rPr>
          <w:rFonts w:asciiTheme="minorHAnsi" w:hAnsiTheme="minorHAnsi" w:cstheme="minorHAnsi"/>
          <w:b/>
          <w:bCs/>
          <w:color w:val="000000"/>
        </w:rPr>
      </w:pPr>
    </w:p>
    <w:p w14:paraId="0EDF5F5D" w14:textId="48249C55" w:rsidR="00A15674" w:rsidRPr="00D56DD4" w:rsidRDefault="00A15674" w:rsidP="00A15674">
      <w:pPr>
        <w:pStyle w:val="NormalWeb"/>
        <w:rPr>
          <w:rFonts w:asciiTheme="minorHAnsi" w:hAnsiTheme="minorHAnsi" w:cstheme="minorHAnsi"/>
          <w:b/>
          <w:bCs/>
          <w:color w:val="000000"/>
        </w:rPr>
      </w:pPr>
      <w:r w:rsidRPr="00D56DD4">
        <w:rPr>
          <w:rFonts w:asciiTheme="minorHAnsi" w:hAnsiTheme="minorHAnsi" w:cstheme="minorHAnsi"/>
          <w:b/>
          <w:bCs/>
          <w:color w:val="000000"/>
        </w:rPr>
        <w:t xml:space="preserve">Post-Conviction/Resentencing: The </w:t>
      </w:r>
      <w:proofErr w:type="spellStart"/>
      <w:r w:rsidRPr="00CA3EEC">
        <w:rPr>
          <w:rFonts w:asciiTheme="minorHAnsi" w:hAnsiTheme="minorHAnsi" w:cstheme="minorHAnsi"/>
          <w:b/>
          <w:bCs/>
          <w:i/>
          <w:iCs/>
          <w:color w:val="000000"/>
        </w:rPr>
        <w:t>Monschke</w:t>
      </w:r>
      <w:proofErr w:type="spellEnd"/>
      <w:r w:rsidRPr="00D56DD4">
        <w:rPr>
          <w:rFonts w:asciiTheme="minorHAnsi" w:hAnsiTheme="minorHAnsi" w:cstheme="minorHAnsi"/>
          <w:b/>
          <w:bCs/>
          <w:color w:val="000000"/>
        </w:rPr>
        <w:t xml:space="preserve"> decision is not a significant and retroactive change in the law that is material to the defendant’s sentence because defendant was not convicted of aggravated murder and did not receive a mandatory LWOP sentence.</w:t>
      </w:r>
    </w:p>
    <w:p w14:paraId="2A5A2AFC" w14:textId="77777777" w:rsidR="00A15674" w:rsidRPr="00D56DD4" w:rsidRDefault="00A15674" w:rsidP="00A15674">
      <w:pPr>
        <w:pStyle w:val="NormalWeb"/>
        <w:rPr>
          <w:rFonts w:asciiTheme="minorHAnsi" w:hAnsiTheme="minorHAnsi" w:cstheme="minorHAnsi"/>
          <w:b/>
          <w:bCs/>
          <w:color w:val="000000"/>
        </w:rPr>
      </w:pPr>
      <w:r w:rsidRPr="00D56DD4">
        <w:rPr>
          <w:rFonts w:asciiTheme="minorHAnsi" w:hAnsiTheme="minorHAnsi" w:cstheme="minorHAnsi"/>
          <w:b/>
          <w:bCs/>
          <w:color w:val="000000"/>
        </w:rPr>
        <w:t xml:space="preserve">Post-Conviction/Newly Discovered Evidence: </w:t>
      </w:r>
      <w:bookmarkStart w:id="90" w:name="_Hlk119525248"/>
      <w:r w:rsidRPr="00D56DD4">
        <w:rPr>
          <w:rFonts w:asciiTheme="minorHAnsi" w:hAnsiTheme="minorHAnsi" w:cstheme="minorHAnsi"/>
          <w:b/>
          <w:bCs/>
          <w:color w:val="000000"/>
        </w:rPr>
        <w:t>Advancements in scientific evidence supporting mitigated sentences for young adults are not “new evidence” for defendant, who was sentenced in 2007.</w:t>
      </w:r>
    </w:p>
    <w:p w14:paraId="602FC1DD" w14:textId="77777777" w:rsidR="00A15674" w:rsidRPr="00D56DD4" w:rsidRDefault="00A15674" w:rsidP="00A15674">
      <w:pPr>
        <w:pStyle w:val="NormalWeb"/>
        <w:ind w:left="720"/>
        <w:rPr>
          <w:rFonts w:asciiTheme="minorHAnsi" w:hAnsiTheme="minorHAnsi" w:cstheme="minorHAnsi"/>
          <w:color w:val="000000"/>
        </w:rPr>
      </w:pPr>
      <w:bookmarkStart w:id="91" w:name="_Hlk119525239"/>
      <w:bookmarkEnd w:id="90"/>
      <w:r w:rsidRPr="00B63C15">
        <w:rPr>
          <w:rFonts w:asciiTheme="minorHAnsi" w:hAnsiTheme="minorHAnsi" w:cstheme="minorHAnsi"/>
          <w:i/>
          <w:iCs/>
          <w:color w:val="000000"/>
        </w:rPr>
        <w:t>In re Kennedy</w:t>
      </w:r>
      <w:r w:rsidRPr="00D56DD4">
        <w:rPr>
          <w:rFonts w:asciiTheme="minorHAnsi" w:hAnsiTheme="minorHAnsi" w:cstheme="minorHAnsi"/>
          <w:color w:val="000000"/>
        </w:rPr>
        <w:t xml:space="preserve">, </w:t>
      </w:r>
      <w:r>
        <w:rPr>
          <w:rFonts w:asciiTheme="minorHAnsi" w:hAnsiTheme="minorHAnsi" w:cstheme="minorHAnsi"/>
          <w:color w:val="000000"/>
        </w:rPr>
        <w:t>200</w:t>
      </w:r>
      <w:r w:rsidRPr="00D56DD4">
        <w:rPr>
          <w:rFonts w:asciiTheme="minorHAnsi" w:hAnsiTheme="minorHAnsi" w:cstheme="minorHAnsi"/>
          <w:color w:val="000000"/>
        </w:rPr>
        <w:t xml:space="preserve"> Wn.2d </w:t>
      </w:r>
      <w:r>
        <w:rPr>
          <w:rFonts w:asciiTheme="minorHAnsi" w:hAnsiTheme="minorHAnsi" w:cstheme="minorHAnsi"/>
          <w:color w:val="000000"/>
        </w:rPr>
        <w:t>1, 513 P.3d 769</w:t>
      </w:r>
      <w:r w:rsidRPr="00D56DD4">
        <w:rPr>
          <w:rFonts w:asciiTheme="minorHAnsi" w:hAnsiTheme="minorHAnsi" w:cstheme="minorHAnsi"/>
          <w:color w:val="000000"/>
        </w:rPr>
        <w:t xml:space="preserve"> (July 28, 2022) </w:t>
      </w:r>
    </w:p>
    <w:bookmarkEnd w:id="91"/>
    <w:p w14:paraId="232D1D98" w14:textId="77777777" w:rsidR="00A15674" w:rsidRDefault="00A15674" w:rsidP="00A15674">
      <w:pPr>
        <w:pStyle w:val="NormalWeb"/>
        <w:ind w:left="720"/>
        <w:rPr>
          <w:rFonts w:asciiTheme="minorHAnsi" w:hAnsiTheme="minorHAnsi" w:cstheme="minorHAnsi"/>
          <w:color w:val="000000"/>
        </w:rPr>
      </w:pPr>
      <w:r w:rsidRPr="00D56DD4">
        <w:rPr>
          <w:rFonts w:asciiTheme="minorHAnsi" w:hAnsiTheme="minorHAnsi" w:cstheme="minorHAnsi"/>
          <w:color w:val="000000"/>
        </w:rPr>
        <w:t xml:space="preserve">In 2007, the State prosecuted Mr. Kennedy for homicide by abuse for the death of his cousin’s </w:t>
      </w:r>
      <w:proofErr w:type="gramStart"/>
      <w:r w:rsidRPr="00D56DD4">
        <w:rPr>
          <w:rFonts w:asciiTheme="minorHAnsi" w:hAnsiTheme="minorHAnsi" w:cstheme="minorHAnsi"/>
          <w:color w:val="000000"/>
        </w:rPr>
        <w:t>11 month old</w:t>
      </w:r>
      <w:proofErr w:type="gramEnd"/>
      <w:r w:rsidRPr="00D56DD4">
        <w:rPr>
          <w:rFonts w:asciiTheme="minorHAnsi" w:hAnsiTheme="minorHAnsi" w:cstheme="minorHAnsi"/>
          <w:color w:val="000000"/>
        </w:rPr>
        <w:t xml:space="preserve"> child. Mr. Kennedy was 19 years old at the time of his offense. The sentencing court imposed 380 months of confinement. Mr. Kennedy’s direct appeal became final in 2009. In 2019, Mr. Kenney filed a PRP seeking a resentencing hearing based on “newly discovered evidence.” He argued that advancements in the scientific understanding of brain development since his 2007 sentencing would have probably changed the trial court’s discretionary sentencing</w:t>
      </w:r>
      <w:r>
        <w:rPr>
          <w:rFonts w:asciiTheme="minorHAnsi" w:hAnsiTheme="minorHAnsi" w:cstheme="minorHAnsi"/>
          <w:color w:val="000000"/>
        </w:rPr>
        <w:t xml:space="preserve"> </w:t>
      </w:r>
      <w:r w:rsidRPr="00D56DD4">
        <w:rPr>
          <w:rFonts w:asciiTheme="minorHAnsi" w:hAnsiTheme="minorHAnsi" w:cstheme="minorHAnsi"/>
          <w:color w:val="000000"/>
        </w:rPr>
        <w:t xml:space="preserve">decision because he could have argued for a mitigated sentence based on youthfulness. After the Court granted review of his PRP, Mr. Kennedy raised a second argument that the Court’s 2021 decision in </w:t>
      </w:r>
      <w:proofErr w:type="spellStart"/>
      <w:r w:rsidRPr="00834B7D">
        <w:rPr>
          <w:rFonts w:asciiTheme="minorHAnsi" w:hAnsiTheme="minorHAnsi" w:cstheme="minorHAnsi"/>
          <w:i/>
          <w:iCs/>
          <w:color w:val="000000"/>
        </w:rPr>
        <w:t>Monschke</w:t>
      </w:r>
      <w:proofErr w:type="spellEnd"/>
      <w:r w:rsidRPr="00D56DD4">
        <w:rPr>
          <w:rFonts w:asciiTheme="minorHAnsi" w:hAnsiTheme="minorHAnsi" w:cstheme="minorHAnsi"/>
          <w:color w:val="000000"/>
        </w:rPr>
        <w:t xml:space="preserve"> represented a significant change in the law and exempted him from the time bar. </w:t>
      </w:r>
    </w:p>
    <w:p w14:paraId="14D50FB0" w14:textId="77777777" w:rsidR="00A15674" w:rsidRDefault="00A15674" w:rsidP="00A15674">
      <w:pPr>
        <w:pStyle w:val="NormalWeb"/>
        <w:ind w:left="720"/>
        <w:rPr>
          <w:rFonts w:asciiTheme="minorHAnsi" w:hAnsiTheme="minorHAnsi" w:cstheme="minorHAnsi"/>
          <w:color w:val="000000"/>
        </w:rPr>
      </w:pPr>
      <w:r w:rsidRPr="00834B7D">
        <w:rPr>
          <w:rFonts w:asciiTheme="minorHAnsi" w:hAnsiTheme="minorHAnsi" w:cstheme="minorHAnsi"/>
          <w:i/>
          <w:iCs/>
          <w:color w:val="000000"/>
        </w:rPr>
        <w:lastRenderedPageBreak/>
        <w:t>Held</w:t>
      </w:r>
      <w:r w:rsidRPr="00D56DD4">
        <w:rPr>
          <w:rFonts w:asciiTheme="minorHAnsi" w:hAnsiTheme="minorHAnsi" w:cstheme="minorHAnsi"/>
          <w:color w:val="000000"/>
        </w:rPr>
        <w:t xml:space="preserve">, Mr. Kennedy’s PRP is time barred. The recent research cited by Mr. Kennedy may have strengthened his argument for mitigation, but it is not newly discovered evidence. Mr. Kennedy could have argued for a lower sentence based on youth in 2007. </w:t>
      </w:r>
    </w:p>
    <w:p w14:paraId="4CC780A5" w14:textId="77777777" w:rsidR="00A15674" w:rsidRPr="00D56DD4" w:rsidRDefault="00A15674" w:rsidP="00A15674">
      <w:pPr>
        <w:pStyle w:val="NormalWeb"/>
        <w:ind w:left="720"/>
        <w:rPr>
          <w:rFonts w:asciiTheme="minorHAnsi" w:hAnsiTheme="minorHAnsi" w:cstheme="minorHAnsi"/>
          <w:color w:val="000000"/>
        </w:rPr>
      </w:pPr>
      <w:r w:rsidRPr="00D56DD4">
        <w:rPr>
          <w:rFonts w:asciiTheme="minorHAnsi" w:hAnsiTheme="minorHAnsi" w:cstheme="minorHAnsi"/>
          <w:color w:val="000000"/>
        </w:rPr>
        <w:t xml:space="preserve">Held, </w:t>
      </w:r>
      <w:proofErr w:type="spellStart"/>
      <w:r w:rsidRPr="00834B7D">
        <w:rPr>
          <w:rFonts w:asciiTheme="minorHAnsi" w:hAnsiTheme="minorHAnsi" w:cstheme="minorHAnsi"/>
          <w:i/>
          <w:iCs/>
          <w:color w:val="000000"/>
        </w:rPr>
        <w:t>Monschke</w:t>
      </w:r>
      <w:proofErr w:type="spellEnd"/>
      <w:r w:rsidRPr="00D56DD4">
        <w:rPr>
          <w:rFonts w:asciiTheme="minorHAnsi" w:hAnsiTheme="minorHAnsi" w:cstheme="minorHAnsi"/>
          <w:color w:val="000000"/>
        </w:rPr>
        <w:t xml:space="preserve"> is not a “significant change in the law” that is material to Mr. Kennedy’s sentence because he was neither convicted of aggravated </w:t>
      </w:r>
      <w:proofErr w:type="gramStart"/>
      <w:r w:rsidRPr="00D56DD4">
        <w:rPr>
          <w:rFonts w:asciiTheme="minorHAnsi" w:hAnsiTheme="minorHAnsi" w:cstheme="minorHAnsi"/>
          <w:color w:val="000000"/>
        </w:rPr>
        <w:t>first degree</w:t>
      </w:r>
      <w:proofErr w:type="gramEnd"/>
      <w:r w:rsidRPr="00D56DD4">
        <w:rPr>
          <w:rFonts w:asciiTheme="minorHAnsi" w:hAnsiTheme="minorHAnsi" w:cstheme="minorHAnsi"/>
          <w:color w:val="000000"/>
        </w:rPr>
        <w:t xml:space="preserve"> murder nor sentenced to mandatory LWOP.</w:t>
      </w:r>
    </w:p>
    <w:p w14:paraId="1C9F0C24" w14:textId="77777777" w:rsidR="00A15674" w:rsidRPr="00D56DD4" w:rsidRDefault="00A15674" w:rsidP="00A15674"/>
    <w:p w14:paraId="3021F44F" w14:textId="2DDD01F7" w:rsidR="00AE6C1B" w:rsidRPr="00835B1C" w:rsidRDefault="00AE6C1B" w:rsidP="00AE6C1B">
      <w:pPr>
        <w:spacing w:after="200"/>
        <w:contextualSpacing/>
        <w:rPr>
          <w:rFonts w:asciiTheme="minorHAnsi" w:hAnsiTheme="minorHAnsi" w:cstheme="minorHAnsi"/>
          <w:b/>
          <w:u w:val="single"/>
        </w:rPr>
      </w:pPr>
      <w:bookmarkStart w:id="92" w:name="_Hlk103675461"/>
      <w:r w:rsidRPr="002836EE">
        <w:rPr>
          <w:rFonts w:asciiTheme="minorHAnsi" w:hAnsiTheme="minorHAnsi" w:cstheme="minorHAnsi"/>
          <w:b/>
          <w:highlight w:val="yellow"/>
          <w:u w:val="single"/>
        </w:rPr>
        <w:t xml:space="preserve">Pending Issues </w:t>
      </w:r>
      <w:r w:rsidR="00D346F3" w:rsidRPr="002836EE">
        <w:rPr>
          <w:rFonts w:asciiTheme="minorHAnsi" w:hAnsiTheme="minorHAnsi" w:cstheme="minorHAnsi"/>
          <w:b/>
          <w:highlight w:val="yellow"/>
          <w:u w:val="single"/>
        </w:rPr>
        <w:t>related to youth</w:t>
      </w:r>
      <w:r w:rsidR="00E60D3A" w:rsidRPr="002836EE">
        <w:rPr>
          <w:rFonts w:asciiTheme="minorHAnsi" w:hAnsiTheme="minorHAnsi" w:cstheme="minorHAnsi"/>
          <w:b/>
          <w:highlight w:val="yellow"/>
          <w:u w:val="single"/>
        </w:rPr>
        <w:t xml:space="preserve"> and young adult</w:t>
      </w:r>
      <w:r w:rsidR="00D346F3" w:rsidRPr="002836EE">
        <w:rPr>
          <w:rFonts w:asciiTheme="minorHAnsi" w:hAnsiTheme="minorHAnsi" w:cstheme="minorHAnsi"/>
          <w:b/>
          <w:highlight w:val="yellow"/>
          <w:u w:val="single"/>
        </w:rPr>
        <w:t xml:space="preserve"> sentencing </w:t>
      </w:r>
      <w:r w:rsidRPr="002836EE">
        <w:rPr>
          <w:rFonts w:asciiTheme="minorHAnsi" w:hAnsiTheme="minorHAnsi" w:cstheme="minorHAnsi"/>
          <w:b/>
          <w:highlight w:val="yellow"/>
          <w:u w:val="single"/>
        </w:rPr>
        <w:t xml:space="preserve">at the Washington Supreme </w:t>
      </w:r>
      <w:proofErr w:type="gramStart"/>
      <w:r w:rsidRPr="002836EE">
        <w:rPr>
          <w:rFonts w:asciiTheme="minorHAnsi" w:hAnsiTheme="minorHAnsi" w:cstheme="minorHAnsi"/>
          <w:b/>
          <w:highlight w:val="yellow"/>
          <w:u w:val="single"/>
        </w:rPr>
        <w:t xml:space="preserve">Court </w:t>
      </w:r>
      <w:r w:rsidR="007C4CB5" w:rsidRPr="002836EE">
        <w:rPr>
          <w:rFonts w:asciiTheme="minorHAnsi" w:hAnsiTheme="minorHAnsi" w:cstheme="minorHAnsi"/>
          <w:b/>
          <w:highlight w:val="yellow"/>
          <w:u w:val="single"/>
        </w:rPr>
        <w:t xml:space="preserve"> -</w:t>
      </w:r>
      <w:proofErr w:type="gramEnd"/>
      <w:r w:rsidR="007C4CB5" w:rsidRPr="002836EE">
        <w:rPr>
          <w:rFonts w:asciiTheme="minorHAnsi" w:hAnsiTheme="minorHAnsi" w:cstheme="minorHAnsi"/>
          <w:b/>
          <w:highlight w:val="yellow"/>
          <w:u w:val="single"/>
        </w:rPr>
        <w:t xml:space="preserve"> as </w:t>
      </w:r>
      <w:r w:rsidR="00D92247" w:rsidRPr="002836EE">
        <w:rPr>
          <w:rFonts w:asciiTheme="minorHAnsi" w:hAnsiTheme="minorHAnsi" w:cstheme="minorHAnsi"/>
          <w:b/>
          <w:highlight w:val="yellow"/>
          <w:u w:val="single"/>
        </w:rPr>
        <w:t>of Nov 18, 2022</w:t>
      </w:r>
    </w:p>
    <w:p w14:paraId="4E136D86" w14:textId="20F8DA07" w:rsidR="009639A0" w:rsidRPr="009639A0" w:rsidRDefault="009639A0" w:rsidP="009639A0">
      <w:pPr>
        <w:rPr>
          <w:rFonts w:asciiTheme="minorHAnsi" w:hAnsiTheme="minorHAnsi" w:cstheme="minorHAnsi"/>
          <w:b/>
        </w:rPr>
      </w:pPr>
      <w:r w:rsidRPr="009639A0">
        <w:rPr>
          <w:rFonts w:asciiTheme="minorHAnsi" w:hAnsiTheme="minorHAnsi" w:cstheme="minorHAnsi"/>
          <w:b/>
          <w:i/>
          <w:iCs/>
        </w:rPr>
        <w:t xml:space="preserve">State v. </w:t>
      </w:r>
      <w:proofErr w:type="gramStart"/>
      <w:r w:rsidRPr="009639A0">
        <w:rPr>
          <w:rFonts w:asciiTheme="minorHAnsi" w:hAnsiTheme="minorHAnsi" w:cstheme="minorHAnsi"/>
          <w:b/>
          <w:i/>
          <w:iCs/>
        </w:rPr>
        <w:t>Garza.</w:t>
      </w:r>
      <w:r w:rsidRPr="009639A0">
        <w:rPr>
          <w:rFonts w:asciiTheme="minorHAnsi" w:hAnsiTheme="minorHAnsi" w:cstheme="minorHAnsi"/>
          <w:b/>
        </w:rPr>
        <w:t>.</w:t>
      </w:r>
      <w:proofErr w:type="gramEnd"/>
      <w:r w:rsidRPr="009639A0">
        <w:rPr>
          <w:rFonts w:asciiTheme="minorHAnsi" w:hAnsiTheme="minorHAnsi" w:cstheme="minorHAnsi"/>
          <w:b/>
        </w:rPr>
        <w:t xml:space="preserve"> No. 100012-0</w:t>
      </w:r>
      <w:r w:rsidR="00E60D3A">
        <w:rPr>
          <w:rFonts w:asciiTheme="minorHAnsi" w:hAnsiTheme="minorHAnsi" w:cstheme="minorHAnsi"/>
          <w:b/>
        </w:rPr>
        <w:t xml:space="preserve"> </w:t>
      </w:r>
      <w:r w:rsidR="00E60D3A" w:rsidRPr="009639A0">
        <w:rPr>
          <w:rFonts w:asciiTheme="minorHAnsi" w:hAnsiTheme="minorHAnsi" w:cstheme="minorHAnsi"/>
          <w:b/>
        </w:rPr>
        <w:t>(</w:t>
      </w:r>
      <w:r w:rsidR="00E60D3A" w:rsidRPr="00E60D3A">
        <w:rPr>
          <w:rFonts w:asciiTheme="minorHAnsi" w:hAnsiTheme="minorHAnsi" w:cstheme="minorHAnsi"/>
          <w:b/>
          <w:highlight w:val="yellow"/>
        </w:rPr>
        <w:t>Oral argument 6/14/22</w:t>
      </w:r>
      <w:r w:rsidR="00E60D3A" w:rsidRPr="009639A0">
        <w:rPr>
          <w:rFonts w:asciiTheme="minorHAnsi" w:hAnsiTheme="minorHAnsi" w:cstheme="minorHAnsi"/>
          <w:b/>
        </w:rPr>
        <w:t>)</w:t>
      </w:r>
      <w:r w:rsidR="008E5DAB">
        <w:rPr>
          <w:rFonts w:asciiTheme="minorHAnsi" w:hAnsiTheme="minorHAnsi" w:cstheme="minorHAnsi"/>
          <w:b/>
        </w:rPr>
        <w:t>.</w:t>
      </w:r>
      <w:r w:rsidRPr="009639A0">
        <w:rPr>
          <w:rFonts w:asciiTheme="minorHAnsi" w:hAnsiTheme="minorHAnsi" w:cstheme="minorHAnsi"/>
          <w:b/>
        </w:rPr>
        <w:t xml:space="preserve"> </w:t>
      </w:r>
      <w:r w:rsidR="008E5DAB" w:rsidRPr="008E5DAB">
        <w:rPr>
          <w:rFonts w:asciiTheme="minorHAnsi" w:hAnsiTheme="minorHAnsi" w:cstheme="minorHAnsi"/>
          <w:bCs/>
        </w:rPr>
        <w:t>(</w:t>
      </w:r>
      <w:r w:rsidR="005A0B69">
        <w:rPr>
          <w:rFonts w:asciiTheme="minorHAnsi" w:hAnsiTheme="minorHAnsi" w:cstheme="minorHAnsi"/>
          <w:bCs/>
        </w:rPr>
        <w:t xml:space="preserve">Yakima Co., Defense </w:t>
      </w:r>
      <w:r w:rsidR="008E5DAB" w:rsidRPr="008E5DAB">
        <w:rPr>
          <w:rFonts w:asciiTheme="minorHAnsi" w:hAnsiTheme="minorHAnsi" w:cstheme="minorHAnsi"/>
          <w:bCs/>
        </w:rPr>
        <w:t>Kate Benward)</w:t>
      </w:r>
      <w:r w:rsidR="00A15674">
        <w:rPr>
          <w:rFonts w:asciiTheme="minorHAnsi" w:hAnsiTheme="minorHAnsi" w:cstheme="minorHAnsi"/>
          <w:bCs/>
        </w:rPr>
        <w:t xml:space="preserve"> </w:t>
      </w:r>
      <w:r w:rsidR="00CA3EEC">
        <w:rPr>
          <w:rFonts w:asciiTheme="minorHAnsi" w:hAnsiTheme="minorHAnsi" w:cstheme="minorHAnsi"/>
          <w:bCs/>
        </w:rPr>
        <w:t xml:space="preserve">review accepted </w:t>
      </w:r>
      <w:r w:rsidR="00A15674">
        <w:rPr>
          <w:rFonts w:asciiTheme="minorHAnsi" w:hAnsiTheme="minorHAnsi" w:cstheme="minorHAnsi"/>
          <w:bCs/>
        </w:rPr>
        <w:t>199 Wn.2d 1001, 504 P.3d 824</w:t>
      </w:r>
    </w:p>
    <w:p w14:paraId="7D68D9AA" w14:textId="5A5D8233" w:rsidR="009639A0" w:rsidRPr="009639A0" w:rsidRDefault="009639A0" w:rsidP="009639A0">
      <w:pPr>
        <w:rPr>
          <w:rFonts w:asciiTheme="minorHAnsi" w:hAnsiTheme="minorHAnsi" w:cstheme="minorHAnsi"/>
          <w:b/>
        </w:rPr>
      </w:pPr>
      <w:r w:rsidRPr="009639A0">
        <w:rPr>
          <w:rFonts w:asciiTheme="minorHAnsi" w:hAnsiTheme="minorHAnsi" w:cstheme="minorHAnsi"/>
          <w:b/>
        </w:rPr>
        <w:t xml:space="preserve"> </w:t>
      </w:r>
    </w:p>
    <w:p w14:paraId="4C4FB175" w14:textId="4E7B8E6F" w:rsidR="009639A0" w:rsidRDefault="002969CA" w:rsidP="009639A0">
      <w:pPr>
        <w:rPr>
          <w:rFonts w:asciiTheme="minorHAnsi" w:hAnsiTheme="minorHAnsi" w:cstheme="minorHAnsi"/>
          <w:bCs/>
        </w:rPr>
      </w:pPr>
      <w:r w:rsidRPr="002969CA">
        <w:rPr>
          <w:rFonts w:asciiTheme="minorHAnsi" w:hAnsiTheme="minorHAnsi" w:cstheme="minorHAnsi"/>
          <w:bCs/>
        </w:rPr>
        <w:t xml:space="preserve">Whether, in this case involving a 1995 juvenile adjudication for third degree rape, the trial court’s authority under RCW 13.50.260(3) to vacate an “order and findings” authorized the court to vacate the adjudication of guilt. </w:t>
      </w:r>
      <w:r w:rsidR="009639A0" w:rsidRPr="002969CA">
        <w:rPr>
          <w:rFonts w:asciiTheme="minorHAnsi" w:hAnsiTheme="minorHAnsi" w:cstheme="minorHAnsi"/>
          <w:bCs/>
        </w:rPr>
        <w:t>Unpublished</w:t>
      </w:r>
      <w:r w:rsidR="00D346F3">
        <w:rPr>
          <w:rFonts w:asciiTheme="minorHAnsi" w:hAnsiTheme="minorHAnsi" w:cstheme="minorHAnsi"/>
          <w:bCs/>
        </w:rPr>
        <w:t>.</w:t>
      </w:r>
      <w:r w:rsidR="008C7AD4" w:rsidRPr="008C7AD4">
        <w:rPr>
          <w:rFonts w:asciiTheme="minorHAnsi" w:hAnsiTheme="minorHAnsi" w:cstheme="minorHAnsi"/>
        </w:rPr>
        <w:t xml:space="preserve"> WA </w:t>
      </w:r>
      <w:r w:rsidR="008C7AD4">
        <w:rPr>
          <w:rFonts w:asciiTheme="minorHAnsi" w:hAnsiTheme="minorHAnsi" w:cstheme="minorHAnsi"/>
        </w:rPr>
        <w:t xml:space="preserve">Supreme Court Briefs found </w:t>
      </w:r>
      <w:hyperlink r:id="rId12" w:history="1">
        <w:r w:rsidR="008C7AD4" w:rsidRPr="008C7AD4">
          <w:rPr>
            <w:rStyle w:val="Hyperlink"/>
            <w:rFonts w:asciiTheme="minorHAnsi" w:hAnsiTheme="minorHAnsi" w:cstheme="minorHAnsi"/>
          </w:rPr>
          <w:t>here</w:t>
        </w:r>
      </w:hyperlink>
      <w:r w:rsidR="008C7AD4">
        <w:rPr>
          <w:rFonts w:asciiTheme="minorHAnsi" w:hAnsiTheme="minorHAnsi" w:cstheme="minorHAnsi"/>
        </w:rPr>
        <w:t>.</w:t>
      </w:r>
    </w:p>
    <w:p w14:paraId="439A7E11" w14:textId="37B8E177" w:rsidR="009639A0" w:rsidRDefault="009639A0" w:rsidP="009639A0">
      <w:pPr>
        <w:rPr>
          <w:rFonts w:asciiTheme="minorHAnsi" w:hAnsiTheme="minorHAnsi" w:cstheme="minorHAnsi"/>
          <w:b/>
          <w:i/>
          <w:iCs/>
        </w:rPr>
      </w:pPr>
    </w:p>
    <w:p w14:paraId="4AAE530B" w14:textId="77777777" w:rsidR="00904EC5" w:rsidRDefault="00904EC5" w:rsidP="009639A0">
      <w:pPr>
        <w:rPr>
          <w:rFonts w:asciiTheme="minorHAnsi" w:hAnsiTheme="minorHAnsi" w:cstheme="minorHAnsi"/>
          <w:b/>
          <w:i/>
          <w:iCs/>
        </w:rPr>
      </w:pPr>
    </w:p>
    <w:p w14:paraId="61E1B0FB" w14:textId="7094FA53" w:rsidR="009639A0" w:rsidRPr="009639A0" w:rsidRDefault="009639A0" w:rsidP="009639A0">
      <w:pPr>
        <w:rPr>
          <w:rFonts w:asciiTheme="minorHAnsi" w:hAnsiTheme="minorHAnsi" w:cstheme="minorHAnsi"/>
          <w:b/>
        </w:rPr>
      </w:pPr>
      <w:r w:rsidRPr="009639A0">
        <w:rPr>
          <w:rFonts w:asciiTheme="minorHAnsi" w:hAnsiTheme="minorHAnsi" w:cstheme="minorHAnsi"/>
          <w:b/>
          <w:i/>
          <w:iCs/>
        </w:rPr>
        <w:t>In re Pers. Restraint of Hinton</w:t>
      </w:r>
      <w:r w:rsidRPr="009639A0">
        <w:rPr>
          <w:rFonts w:asciiTheme="minorHAnsi" w:hAnsiTheme="minorHAnsi" w:cstheme="minorHAnsi"/>
          <w:b/>
        </w:rPr>
        <w:t xml:space="preserve"> (petitioner</w:t>
      </w:r>
      <w:r w:rsidRPr="00D346F3">
        <w:rPr>
          <w:rFonts w:asciiTheme="minorHAnsi" w:hAnsiTheme="minorHAnsi" w:cstheme="minorHAnsi"/>
          <w:b/>
        </w:rPr>
        <w:t>).</w:t>
      </w:r>
      <w:r w:rsidR="00D346F3" w:rsidRPr="00D346F3">
        <w:rPr>
          <w:rFonts w:asciiTheme="minorHAnsi" w:hAnsiTheme="minorHAnsi" w:cstheme="minorHAnsi"/>
          <w:b/>
        </w:rPr>
        <w:t xml:space="preserve"> No. 98135-3</w:t>
      </w:r>
      <w:r w:rsidR="00D346F3">
        <w:rPr>
          <w:rFonts w:asciiTheme="minorHAnsi" w:hAnsiTheme="minorHAnsi" w:cstheme="minorHAnsi"/>
          <w:b/>
        </w:rPr>
        <w:t>.</w:t>
      </w:r>
      <w:r w:rsidRPr="009639A0">
        <w:rPr>
          <w:rFonts w:asciiTheme="minorHAnsi" w:hAnsiTheme="minorHAnsi" w:cstheme="minorHAnsi"/>
          <w:b/>
        </w:rPr>
        <w:t xml:space="preserve"> (</w:t>
      </w:r>
      <w:r w:rsidRPr="00E60D3A">
        <w:rPr>
          <w:rFonts w:asciiTheme="minorHAnsi" w:hAnsiTheme="minorHAnsi" w:cstheme="minorHAnsi"/>
          <w:b/>
          <w:highlight w:val="yellow"/>
        </w:rPr>
        <w:t>Oral argument 5/24/22</w:t>
      </w:r>
      <w:r w:rsidRPr="008E5DAB">
        <w:rPr>
          <w:rFonts w:asciiTheme="minorHAnsi" w:hAnsiTheme="minorHAnsi" w:cstheme="minorHAnsi"/>
          <w:bCs/>
        </w:rPr>
        <w:t>).</w:t>
      </w:r>
      <w:r w:rsidR="008E5DAB">
        <w:rPr>
          <w:rFonts w:asciiTheme="minorHAnsi" w:hAnsiTheme="minorHAnsi" w:cstheme="minorHAnsi"/>
          <w:bCs/>
        </w:rPr>
        <w:t xml:space="preserve"> </w:t>
      </w:r>
      <w:r w:rsidR="008E5DAB" w:rsidRPr="008E5DAB">
        <w:rPr>
          <w:rFonts w:asciiTheme="minorHAnsi" w:hAnsiTheme="minorHAnsi" w:cstheme="minorHAnsi"/>
          <w:bCs/>
        </w:rPr>
        <w:t>(</w:t>
      </w:r>
      <w:r w:rsidR="005A0B69">
        <w:rPr>
          <w:rFonts w:asciiTheme="minorHAnsi" w:hAnsiTheme="minorHAnsi" w:cstheme="minorHAnsi"/>
          <w:bCs/>
        </w:rPr>
        <w:t xml:space="preserve">King Co., Defense </w:t>
      </w:r>
      <w:r w:rsidR="008E5DAB" w:rsidRPr="008E5DAB">
        <w:rPr>
          <w:rFonts w:asciiTheme="minorHAnsi" w:hAnsiTheme="minorHAnsi" w:cstheme="minorHAnsi"/>
          <w:bCs/>
        </w:rPr>
        <w:t>Greg Link)</w:t>
      </w:r>
    </w:p>
    <w:p w14:paraId="5893ACC6" w14:textId="34581E64" w:rsidR="002969CA" w:rsidRPr="009639A0" w:rsidRDefault="002969CA" w:rsidP="00571778">
      <w:pPr>
        <w:rPr>
          <w:rFonts w:asciiTheme="minorHAnsi" w:hAnsiTheme="minorHAnsi" w:cstheme="minorHAnsi"/>
          <w:b/>
        </w:rPr>
      </w:pPr>
    </w:p>
    <w:p w14:paraId="501004D2" w14:textId="7F43FF7F" w:rsidR="008C7AD4" w:rsidRDefault="002969CA" w:rsidP="009639A0">
      <w:pPr>
        <w:rPr>
          <w:rFonts w:asciiTheme="minorHAnsi" w:hAnsiTheme="minorHAnsi" w:cstheme="minorHAnsi"/>
        </w:rPr>
      </w:pPr>
      <w:r w:rsidRPr="002969CA">
        <w:rPr>
          <w:rFonts w:asciiTheme="minorHAnsi" w:hAnsiTheme="minorHAnsi" w:cstheme="minorHAnsi"/>
          <w:bCs/>
        </w:rPr>
        <w:t xml:space="preserve">Whether in relation to this personal restraint petition by an </w:t>
      </w:r>
      <w:r w:rsidR="00816CEF">
        <w:rPr>
          <w:rFonts w:asciiTheme="minorHAnsi" w:hAnsiTheme="minorHAnsi" w:cstheme="minorHAnsi"/>
          <w:bCs/>
        </w:rPr>
        <w:t>individual</w:t>
      </w:r>
      <w:r w:rsidRPr="002969CA">
        <w:rPr>
          <w:rFonts w:asciiTheme="minorHAnsi" w:hAnsiTheme="minorHAnsi" w:cstheme="minorHAnsi"/>
          <w:bCs/>
        </w:rPr>
        <w:t xml:space="preserve"> sentenced to a 37-year prison term for a crime he committed when he was 17 years old, and who claims the sentencing court failed to consider the mitigating qualities of his youth, RCW 9.94A.730, which permits juvenile</w:t>
      </w:r>
      <w:r w:rsidR="00816CEF">
        <w:rPr>
          <w:rFonts w:asciiTheme="minorHAnsi" w:hAnsiTheme="minorHAnsi" w:cstheme="minorHAnsi"/>
          <w:bCs/>
        </w:rPr>
        <w:t>s</w:t>
      </w:r>
      <w:r w:rsidRPr="002969CA">
        <w:rPr>
          <w:rFonts w:asciiTheme="minorHAnsi" w:hAnsiTheme="minorHAnsi" w:cstheme="minorHAnsi"/>
          <w:bCs/>
        </w:rPr>
        <w:t xml:space="preserve"> sentenced to lengthy terms to petition for parole after serving 20 years, is an adequate alternative remedy for this </w:t>
      </w:r>
      <w:r w:rsidR="00816CEF">
        <w:rPr>
          <w:rFonts w:asciiTheme="minorHAnsi" w:hAnsiTheme="minorHAnsi" w:cstheme="minorHAnsi"/>
          <w:bCs/>
        </w:rPr>
        <w:t>individual</w:t>
      </w:r>
      <w:r w:rsidRPr="002969CA">
        <w:rPr>
          <w:rFonts w:asciiTheme="minorHAnsi" w:hAnsiTheme="minorHAnsi" w:cstheme="minorHAnsi"/>
          <w:bCs/>
        </w:rPr>
        <w:t xml:space="preserve"> who is currently eligible to petition for parole, precluding relief by personal restraint petition. See RAP 16.4(d). </w:t>
      </w:r>
      <w:r w:rsidR="007C4CB5">
        <w:rPr>
          <w:rFonts w:asciiTheme="minorHAnsi" w:hAnsiTheme="minorHAnsi" w:cstheme="minorHAnsi"/>
          <w:bCs/>
        </w:rPr>
        <w:t xml:space="preserve">See the </w:t>
      </w:r>
      <w:r w:rsidR="008C7AD4" w:rsidRPr="008C7AD4">
        <w:rPr>
          <w:rFonts w:asciiTheme="minorHAnsi" w:hAnsiTheme="minorHAnsi" w:cstheme="minorHAnsi"/>
        </w:rPr>
        <w:t xml:space="preserve">WA </w:t>
      </w:r>
      <w:r w:rsidR="008C7AD4">
        <w:rPr>
          <w:rFonts w:asciiTheme="minorHAnsi" w:hAnsiTheme="minorHAnsi" w:cstheme="minorHAnsi"/>
        </w:rPr>
        <w:t>Supreme Court Briefs</w:t>
      </w:r>
      <w:r w:rsidR="007C4CB5">
        <w:rPr>
          <w:rFonts w:asciiTheme="minorHAnsi" w:hAnsiTheme="minorHAnsi" w:cstheme="minorHAnsi"/>
        </w:rPr>
        <w:t>,</w:t>
      </w:r>
      <w:r w:rsidR="008C7AD4">
        <w:rPr>
          <w:rFonts w:asciiTheme="minorHAnsi" w:hAnsiTheme="minorHAnsi" w:cstheme="minorHAnsi"/>
        </w:rPr>
        <w:t xml:space="preserve"> found </w:t>
      </w:r>
      <w:hyperlink r:id="rId13" w:history="1">
        <w:r w:rsidR="008C7AD4" w:rsidRPr="008C7AD4">
          <w:rPr>
            <w:rStyle w:val="Hyperlink"/>
            <w:rFonts w:asciiTheme="minorHAnsi" w:hAnsiTheme="minorHAnsi" w:cstheme="minorHAnsi"/>
          </w:rPr>
          <w:t>here</w:t>
        </w:r>
      </w:hyperlink>
      <w:r w:rsidR="008C7AD4">
        <w:rPr>
          <w:rFonts w:asciiTheme="minorHAnsi" w:hAnsiTheme="minorHAnsi" w:cstheme="minorHAnsi"/>
        </w:rPr>
        <w:t>.</w:t>
      </w:r>
    </w:p>
    <w:p w14:paraId="2B2C4CCF" w14:textId="77777777" w:rsidR="008C7AD4" w:rsidRDefault="008C7AD4" w:rsidP="009639A0">
      <w:pPr>
        <w:rPr>
          <w:rFonts w:asciiTheme="minorHAnsi" w:hAnsiTheme="minorHAnsi" w:cstheme="minorHAnsi"/>
        </w:rPr>
      </w:pPr>
    </w:p>
    <w:p w14:paraId="0699F541" w14:textId="78D5D93F" w:rsidR="009639A0" w:rsidRPr="009639A0" w:rsidRDefault="009639A0" w:rsidP="009639A0">
      <w:pPr>
        <w:rPr>
          <w:rFonts w:asciiTheme="minorHAnsi" w:hAnsiTheme="minorHAnsi" w:cstheme="minorHAnsi"/>
          <w:b/>
          <w:bCs/>
        </w:rPr>
      </w:pPr>
      <w:r w:rsidRPr="009639A0">
        <w:rPr>
          <w:rFonts w:asciiTheme="minorHAnsi" w:hAnsiTheme="minorHAnsi" w:cstheme="minorHAnsi"/>
          <w:b/>
          <w:bCs/>
          <w:i/>
          <w:iCs/>
        </w:rPr>
        <w:t>In re Pers. Restraint of Carrasco</w:t>
      </w:r>
      <w:r w:rsidRPr="009639A0">
        <w:rPr>
          <w:rFonts w:asciiTheme="minorHAnsi" w:hAnsiTheme="minorHAnsi" w:cstheme="minorHAnsi"/>
          <w:b/>
          <w:bCs/>
        </w:rPr>
        <w:t xml:space="preserve"> (petitioner). (</w:t>
      </w:r>
      <w:r w:rsidRPr="00B52376">
        <w:rPr>
          <w:rFonts w:asciiTheme="minorHAnsi" w:hAnsiTheme="minorHAnsi" w:cstheme="minorHAnsi"/>
          <w:b/>
          <w:bCs/>
          <w:highlight w:val="yellow"/>
        </w:rPr>
        <w:t>Oral argument 5/24/22</w:t>
      </w:r>
      <w:r w:rsidRPr="009639A0">
        <w:rPr>
          <w:rFonts w:asciiTheme="minorHAnsi" w:hAnsiTheme="minorHAnsi" w:cstheme="minorHAnsi"/>
          <w:b/>
          <w:bCs/>
        </w:rPr>
        <w:t>). No. 100073-1</w:t>
      </w:r>
      <w:r w:rsidR="00D346F3">
        <w:rPr>
          <w:rFonts w:asciiTheme="minorHAnsi" w:hAnsiTheme="minorHAnsi" w:cstheme="minorHAnsi"/>
          <w:b/>
          <w:bCs/>
        </w:rPr>
        <w:t xml:space="preserve"> </w:t>
      </w:r>
      <w:r w:rsidR="008E5DAB" w:rsidRPr="008E5DAB">
        <w:rPr>
          <w:rFonts w:asciiTheme="minorHAnsi" w:hAnsiTheme="minorHAnsi" w:cstheme="minorHAnsi"/>
        </w:rPr>
        <w:t>(</w:t>
      </w:r>
      <w:r w:rsidR="005A0B69">
        <w:rPr>
          <w:rFonts w:asciiTheme="minorHAnsi" w:hAnsiTheme="minorHAnsi" w:cstheme="minorHAnsi"/>
        </w:rPr>
        <w:t xml:space="preserve">Yakima Co., Defense </w:t>
      </w:r>
      <w:r w:rsidR="008E5DAB" w:rsidRPr="008E5DAB">
        <w:rPr>
          <w:rFonts w:asciiTheme="minorHAnsi" w:hAnsiTheme="minorHAnsi" w:cstheme="minorHAnsi"/>
        </w:rPr>
        <w:t xml:space="preserve">Emily </w:t>
      </w:r>
      <w:proofErr w:type="spellStart"/>
      <w:r w:rsidR="008E5DAB" w:rsidRPr="008E5DAB">
        <w:rPr>
          <w:rFonts w:asciiTheme="minorHAnsi" w:hAnsiTheme="minorHAnsi" w:cstheme="minorHAnsi"/>
        </w:rPr>
        <w:t>Gause</w:t>
      </w:r>
      <w:proofErr w:type="spellEnd"/>
      <w:r w:rsidR="008E5DAB" w:rsidRPr="008E5DAB">
        <w:rPr>
          <w:rFonts w:asciiTheme="minorHAnsi" w:hAnsiTheme="minorHAnsi" w:cstheme="minorHAnsi"/>
        </w:rPr>
        <w:t>)</w:t>
      </w:r>
    </w:p>
    <w:p w14:paraId="25DBCE1B" w14:textId="77777777" w:rsidR="002969CA" w:rsidRPr="002969CA" w:rsidRDefault="002969CA" w:rsidP="002969CA">
      <w:pPr>
        <w:rPr>
          <w:rFonts w:asciiTheme="minorHAnsi" w:hAnsiTheme="minorHAnsi" w:cstheme="minorHAnsi"/>
        </w:rPr>
      </w:pPr>
    </w:p>
    <w:p w14:paraId="7C7EB4D3" w14:textId="7F0035F4" w:rsidR="002969CA" w:rsidRDefault="002969CA" w:rsidP="002969CA">
      <w:pPr>
        <w:rPr>
          <w:rFonts w:asciiTheme="minorHAnsi" w:hAnsiTheme="minorHAnsi" w:cstheme="minorHAnsi"/>
        </w:rPr>
      </w:pPr>
      <w:r w:rsidRPr="002969CA">
        <w:rPr>
          <w:rFonts w:asciiTheme="minorHAnsi" w:hAnsiTheme="minorHAnsi" w:cstheme="minorHAnsi"/>
        </w:rPr>
        <w:t xml:space="preserve">Whether in relation to this personal restraint petition by an </w:t>
      </w:r>
      <w:r w:rsidR="009639A0">
        <w:rPr>
          <w:rFonts w:asciiTheme="minorHAnsi" w:hAnsiTheme="minorHAnsi" w:cstheme="minorHAnsi"/>
        </w:rPr>
        <w:t>individual</w:t>
      </w:r>
      <w:r w:rsidRPr="002969CA">
        <w:rPr>
          <w:rFonts w:asciiTheme="minorHAnsi" w:hAnsiTheme="minorHAnsi" w:cstheme="minorHAnsi"/>
        </w:rPr>
        <w:t xml:space="preserve"> sentenced to a 93-year prison term for a crime he committed when he was 17 years old, and who claims the sentencing court failed to consider the mitigating qualities of his youth, RCW 9.94A.730, which permits juvenile</w:t>
      </w:r>
      <w:r w:rsidR="009639A0">
        <w:rPr>
          <w:rFonts w:asciiTheme="minorHAnsi" w:hAnsiTheme="minorHAnsi" w:cstheme="minorHAnsi"/>
        </w:rPr>
        <w:t xml:space="preserve">s </w:t>
      </w:r>
      <w:r w:rsidRPr="002969CA">
        <w:rPr>
          <w:rFonts w:asciiTheme="minorHAnsi" w:hAnsiTheme="minorHAnsi" w:cstheme="minorHAnsi"/>
        </w:rPr>
        <w:t>sentenced to lengthy terms to petition for parole after serving 20 years, is an adequate alternative remedy, precluding relief by personal restraint petition. See RAP 16.4(d).</w:t>
      </w:r>
      <w:r w:rsidR="008C7AD4" w:rsidRPr="008C7AD4">
        <w:rPr>
          <w:rFonts w:asciiTheme="minorHAnsi" w:hAnsiTheme="minorHAnsi" w:cstheme="minorHAnsi"/>
        </w:rPr>
        <w:t xml:space="preserve"> </w:t>
      </w:r>
      <w:r w:rsidR="007C4CB5">
        <w:rPr>
          <w:rFonts w:asciiTheme="minorHAnsi" w:hAnsiTheme="minorHAnsi" w:cstheme="minorHAnsi"/>
        </w:rPr>
        <w:t xml:space="preserve">See the </w:t>
      </w:r>
      <w:r w:rsidR="008C7AD4" w:rsidRPr="008C7AD4">
        <w:rPr>
          <w:rFonts w:asciiTheme="minorHAnsi" w:hAnsiTheme="minorHAnsi" w:cstheme="minorHAnsi"/>
        </w:rPr>
        <w:t xml:space="preserve">WA </w:t>
      </w:r>
      <w:r w:rsidR="008C7AD4">
        <w:rPr>
          <w:rFonts w:asciiTheme="minorHAnsi" w:hAnsiTheme="minorHAnsi" w:cstheme="minorHAnsi"/>
        </w:rPr>
        <w:t>Supreme Court Briefs</w:t>
      </w:r>
      <w:r w:rsidR="007C4CB5">
        <w:rPr>
          <w:rFonts w:asciiTheme="minorHAnsi" w:hAnsiTheme="minorHAnsi" w:cstheme="minorHAnsi"/>
        </w:rPr>
        <w:t>,</w:t>
      </w:r>
      <w:r w:rsidR="008C7AD4">
        <w:rPr>
          <w:rFonts w:asciiTheme="minorHAnsi" w:hAnsiTheme="minorHAnsi" w:cstheme="minorHAnsi"/>
        </w:rPr>
        <w:t xml:space="preserve"> found </w:t>
      </w:r>
      <w:hyperlink r:id="rId14" w:history="1">
        <w:r w:rsidR="008C7AD4" w:rsidRPr="008C7AD4">
          <w:rPr>
            <w:rStyle w:val="Hyperlink"/>
            <w:rFonts w:asciiTheme="minorHAnsi" w:hAnsiTheme="minorHAnsi" w:cstheme="minorHAnsi"/>
          </w:rPr>
          <w:t>here</w:t>
        </w:r>
      </w:hyperlink>
      <w:r w:rsidR="008C7AD4">
        <w:rPr>
          <w:rFonts w:asciiTheme="minorHAnsi" w:hAnsiTheme="minorHAnsi" w:cstheme="minorHAnsi"/>
        </w:rPr>
        <w:t>.</w:t>
      </w:r>
    </w:p>
    <w:p w14:paraId="5B4D7B57" w14:textId="4681A69A" w:rsidR="00B52FF6" w:rsidRDefault="00B52FF6" w:rsidP="002969CA">
      <w:pPr>
        <w:rPr>
          <w:rFonts w:asciiTheme="minorHAnsi" w:hAnsiTheme="minorHAnsi" w:cstheme="minorHAnsi"/>
        </w:rPr>
      </w:pPr>
    </w:p>
    <w:p w14:paraId="616652EB" w14:textId="3C49C9D4" w:rsidR="009639A0" w:rsidRPr="008E5DAB" w:rsidRDefault="009639A0" w:rsidP="009639A0">
      <w:pPr>
        <w:rPr>
          <w:rFonts w:asciiTheme="minorHAnsi" w:hAnsiTheme="minorHAnsi" w:cstheme="minorHAnsi"/>
        </w:rPr>
      </w:pPr>
      <w:r w:rsidRPr="009639A0">
        <w:rPr>
          <w:rFonts w:asciiTheme="minorHAnsi" w:hAnsiTheme="minorHAnsi" w:cstheme="minorHAnsi"/>
          <w:b/>
          <w:bCs/>
          <w:i/>
          <w:iCs/>
        </w:rPr>
        <w:t xml:space="preserve">In re Pers. Restraint of </w:t>
      </w:r>
      <w:proofErr w:type="spellStart"/>
      <w:r w:rsidRPr="009639A0">
        <w:rPr>
          <w:rFonts w:asciiTheme="minorHAnsi" w:hAnsiTheme="minorHAnsi" w:cstheme="minorHAnsi"/>
          <w:b/>
          <w:bCs/>
          <w:i/>
          <w:iCs/>
        </w:rPr>
        <w:t>Forcha</w:t>
      </w:r>
      <w:proofErr w:type="spellEnd"/>
      <w:r w:rsidRPr="009639A0">
        <w:rPr>
          <w:rFonts w:asciiTheme="minorHAnsi" w:hAnsiTheme="minorHAnsi" w:cstheme="minorHAnsi"/>
          <w:b/>
          <w:bCs/>
          <w:i/>
          <w:iCs/>
        </w:rPr>
        <w:t>-Williams</w:t>
      </w:r>
      <w:r w:rsidRPr="009639A0">
        <w:rPr>
          <w:rFonts w:asciiTheme="minorHAnsi" w:hAnsiTheme="minorHAnsi" w:cstheme="minorHAnsi"/>
          <w:b/>
          <w:bCs/>
        </w:rPr>
        <w:t xml:space="preserve"> (petitioner). (</w:t>
      </w:r>
      <w:r w:rsidRPr="00B52376">
        <w:rPr>
          <w:rFonts w:asciiTheme="minorHAnsi" w:hAnsiTheme="minorHAnsi" w:cstheme="minorHAnsi"/>
          <w:b/>
          <w:bCs/>
          <w:highlight w:val="yellow"/>
        </w:rPr>
        <w:t>Oral argument 5/26/22</w:t>
      </w:r>
      <w:r w:rsidRPr="009639A0">
        <w:rPr>
          <w:rFonts w:asciiTheme="minorHAnsi" w:hAnsiTheme="minorHAnsi" w:cstheme="minorHAnsi"/>
          <w:b/>
          <w:bCs/>
        </w:rPr>
        <w:t>). 18 Wn.App.2d 167 (2021) No. 100051-1</w:t>
      </w:r>
      <w:r>
        <w:rPr>
          <w:rFonts w:asciiTheme="minorHAnsi" w:hAnsiTheme="minorHAnsi" w:cstheme="minorHAnsi"/>
          <w:b/>
          <w:bCs/>
        </w:rPr>
        <w:t>.</w:t>
      </w:r>
      <w:r w:rsidR="008E5DAB">
        <w:rPr>
          <w:rFonts w:asciiTheme="minorHAnsi" w:hAnsiTheme="minorHAnsi" w:cstheme="minorHAnsi"/>
          <w:b/>
          <w:bCs/>
        </w:rPr>
        <w:t xml:space="preserve"> </w:t>
      </w:r>
      <w:r w:rsidR="008E5DAB">
        <w:rPr>
          <w:rFonts w:asciiTheme="minorHAnsi" w:hAnsiTheme="minorHAnsi" w:cstheme="minorHAnsi"/>
        </w:rPr>
        <w:t>(</w:t>
      </w:r>
      <w:r w:rsidR="005A0B69">
        <w:rPr>
          <w:rFonts w:asciiTheme="minorHAnsi" w:hAnsiTheme="minorHAnsi" w:cstheme="minorHAnsi"/>
        </w:rPr>
        <w:t xml:space="preserve">King Co., Defense </w:t>
      </w:r>
      <w:r w:rsidR="008E5DAB">
        <w:rPr>
          <w:rFonts w:asciiTheme="minorHAnsi" w:hAnsiTheme="minorHAnsi" w:cstheme="minorHAnsi"/>
        </w:rPr>
        <w:t>Jeff Ellis)</w:t>
      </w:r>
    </w:p>
    <w:p w14:paraId="2770AA57" w14:textId="2D87E04F" w:rsidR="009639A0" w:rsidRPr="009639A0" w:rsidRDefault="009639A0" w:rsidP="009639A0">
      <w:pPr>
        <w:rPr>
          <w:rFonts w:asciiTheme="minorHAnsi" w:hAnsiTheme="minorHAnsi" w:cstheme="minorHAnsi"/>
          <w:b/>
          <w:bCs/>
        </w:rPr>
      </w:pPr>
    </w:p>
    <w:p w14:paraId="76E12E4B" w14:textId="25263829" w:rsidR="00B52FF6" w:rsidRPr="00B52FF6" w:rsidRDefault="00B52FF6" w:rsidP="002969CA">
      <w:pPr>
        <w:rPr>
          <w:rFonts w:asciiTheme="minorHAnsi" w:hAnsiTheme="minorHAnsi" w:cstheme="minorHAnsi"/>
        </w:rPr>
      </w:pPr>
      <w:r w:rsidRPr="00B52FF6">
        <w:rPr>
          <w:rFonts w:asciiTheme="minorHAnsi" w:hAnsiTheme="minorHAnsi" w:cstheme="minorHAnsi"/>
        </w:rPr>
        <w:t xml:space="preserve">Whether in this prosecution in adult court for a sex offense committed by a 16-year-old, where the sentence is required by statute to be indeterminate, the sentencing court had discretion to impose a determinate term in consideration of the mitigating qualities of the </w:t>
      </w:r>
      <w:r w:rsidR="00816CEF">
        <w:rPr>
          <w:rFonts w:asciiTheme="minorHAnsi" w:hAnsiTheme="minorHAnsi" w:cstheme="minorHAnsi"/>
        </w:rPr>
        <w:t>individual’s</w:t>
      </w:r>
      <w:r w:rsidRPr="00B52FF6">
        <w:rPr>
          <w:rFonts w:asciiTheme="minorHAnsi" w:hAnsiTheme="minorHAnsi" w:cstheme="minorHAnsi"/>
        </w:rPr>
        <w:t xml:space="preserve"> youth.</w:t>
      </w:r>
      <w:r w:rsidR="008C7AD4" w:rsidRPr="008C7AD4">
        <w:rPr>
          <w:rFonts w:asciiTheme="minorHAnsi" w:hAnsiTheme="minorHAnsi" w:cstheme="minorHAnsi"/>
        </w:rPr>
        <w:t xml:space="preserve"> </w:t>
      </w:r>
      <w:r w:rsidR="007C4CB5">
        <w:rPr>
          <w:rFonts w:asciiTheme="minorHAnsi" w:hAnsiTheme="minorHAnsi" w:cstheme="minorHAnsi"/>
        </w:rPr>
        <w:t xml:space="preserve">See the </w:t>
      </w:r>
      <w:r w:rsidR="008C7AD4" w:rsidRPr="008C7AD4">
        <w:rPr>
          <w:rFonts w:asciiTheme="minorHAnsi" w:hAnsiTheme="minorHAnsi" w:cstheme="minorHAnsi"/>
        </w:rPr>
        <w:t xml:space="preserve">WA </w:t>
      </w:r>
      <w:r w:rsidR="008C7AD4">
        <w:rPr>
          <w:rFonts w:asciiTheme="minorHAnsi" w:hAnsiTheme="minorHAnsi" w:cstheme="minorHAnsi"/>
        </w:rPr>
        <w:t>Supreme Court Briefs</w:t>
      </w:r>
      <w:r w:rsidR="007C4CB5">
        <w:rPr>
          <w:rFonts w:asciiTheme="minorHAnsi" w:hAnsiTheme="minorHAnsi" w:cstheme="minorHAnsi"/>
        </w:rPr>
        <w:t>,</w:t>
      </w:r>
      <w:r w:rsidR="008C7AD4">
        <w:rPr>
          <w:rFonts w:asciiTheme="minorHAnsi" w:hAnsiTheme="minorHAnsi" w:cstheme="minorHAnsi"/>
        </w:rPr>
        <w:t xml:space="preserve"> found </w:t>
      </w:r>
      <w:hyperlink r:id="rId15" w:history="1">
        <w:r w:rsidR="008C7AD4" w:rsidRPr="008C7AD4">
          <w:rPr>
            <w:rStyle w:val="Hyperlink"/>
            <w:rFonts w:asciiTheme="minorHAnsi" w:hAnsiTheme="minorHAnsi" w:cstheme="minorHAnsi"/>
          </w:rPr>
          <w:t>here</w:t>
        </w:r>
      </w:hyperlink>
      <w:r w:rsidR="008C7AD4">
        <w:rPr>
          <w:rFonts w:asciiTheme="minorHAnsi" w:hAnsiTheme="minorHAnsi" w:cstheme="minorHAnsi"/>
        </w:rPr>
        <w:t>.</w:t>
      </w:r>
    </w:p>
    <w:p w14:paraId="728A5D62" w14:textId="77777777" w:rsidR="009639A0" w:rsidRDefault="009639A0" w:rsidP="009639A0">
      <w:pPr>
        <w:rPr>
          <w:rFonts w:asciiTheme="minorHAnsi" w:hAnsiTheme="minorHAnsi" w:cstheme="minorHAnsi"/>
          <w:b/>
          <w:bCs/>
          <w:i/>
          <w:iCs/>
        </w:rPr>
      </w:pPr>
    </w:p>
    <w:p w14:paraId="6D308BD7" w14:textId="36EE8AC0" w:rsidR="009639A0" w:rsidRPr="008E5DAB" w:rsidRDefault="009639A0" w:rsidP="009639A0">
      <w:pPr>
        <w:rPr>
          <w:rFonts w:asciiTheme="minorHAnsi" w:hAnsiTheme="minorHAnsi" w:cstheme="minorHAnsi"/>
        </w:rPr>
      </w:pPr>
      <w:r w:rsidRPr="009639A0">
        <w:rPr>
          <w:rFonts w:asciiTheme="minorHAnsi" w:hAnsiTheme="minorHAnsi" w:cstheme="minorHAnsi"/>
          <w:b/>
          <w:bCs/>
          <w:i/>
          <w:iCs/>
        </w:rPr>
        <w:lastRenderedPageBreak/>
        <w:t>In re Pers. Restraint of Williams</w:t>
      </w:r>
      <w:r w:rsidRPr="009639A0">
        <w:rPr>
          <w:rFonts w:asciiTheme="minorHAnsi" w:hAnsiTheme="minorHAnsi" w:cstheme="minorHAnsi"/>
          <w:b/>
          <w:bCs/>
        </w:rPr>
        <w:t xml:space="preserve"> (petitioner). (</w:t>
      </w:r>
      <w:r w:rsidRPr="00B52376">
        <w:rPr>
          <w:rFonts w:asciiTheme="minorHAnsi" w:hAnsiTheme="minorHAnsi" w:cstheme="minorHAnsi"/>
          <w:b/>
          <w:bCs/>
          <w:highlight w:val="yellow"/>
        </w:rPr>
        <w:t>Oral argument 5/26/22</w:t>
      </w:r>
      <w:r w:rsidRPr="009639A0">
        <w:rPr>
          <w:rFonts w:asciiTheme="minorHAnsi" w:hAnsiTheme="minorHAnsi" w:cstheme="minorHAnsi"/>
          <w:b/>
          <w:bCs/>
        </w:rPr>
        <w:t>).</w:t>
      </w:r>
      <w:r w:rsidRPr="00B52FF6">
        <w:rPr>
          <w:rFonts w:asciiTheme="minorHAnsi" w:hAnsiTheme="minorHAnsi" w:cstheme="minorHAnsi"/>
        </w:rPr>
        <w:t xml:space="preserve"> </w:t>
      </w:r>
      <w:r w:rsidRPr="009639A0">
        <w:rPr>
          <w:rFonts w:asciiTheme="minorHAnsi" w:hAnsiTheme="minorHAnsi" w:cstheme="minorHAnsi"/>
          <w:b/>
          <w:bCs/>
        </w:rPr>
        <w:t>No. 100296-3</w:t>
      </w:r>
      <w:r w:rsidR="00816CEF">
        <w:rPr>
          <w:rFonts w:asciiTheme="minorHAnsi" w:hAnsiTheme="minorHAnsi" w:cstheme="minorHAnsi"/>
          <w:b/>
          <w:bCs/>
        </w:rPr>
        <w:t>.</w:t>
      </w:r>
      <w:r w:rsidR="002836EE">
        <w:rPr>
          <w:rFonts w:asciiTheme="minorHAnsi" w:hAnsiTheme="minorHAnsi" w:cstheme="minorHAnsi"/>
          <w:b/>
          <w:bCs/>
        </w:rPr>
        <w:t xml:space="preserve"> </w:t>
      </w:r>
      <w:proofErr w:type="gramStart"/>
      <w:r w:rsidR="002836EE">
        <w:rPr>
          <w:rFonts w:asciiTheme="minorHAnsi" w:hAnsiTheme="minorHAnsi" w:cstheme="minorHAnsi"/>
          <w:b/>
          <w:bCs/>
        </w:rPr>
        <w:t>(</w:t>
      </w:r>
      <w:proofErr w:type="gramEnd"/>
      <w:r w:rsidR="005A0B69">
        <w:rPr>
          <w:rFonts w:asciiTheme="minorHAnsi" w:hAnsiTheme="minorHAnsi" w:cstheme="minorHAnsi"/>
        </w:rPr>
        <w:t xml:space="preserve">Pierce Co., Defense </w:t>
      </w:r>
      <w:r w:rsidR="008E5DAB" w:rsidRPr="008E5DAB">
        <w:rPr>
          <w:rFonts w:asciiTheme="minorHAnsi" w:hAnsiTheme="minorHAnsi" w:cstheme="minorHAnsi"/>
        </w:rPr>
        <w:t xml:space="preserve">David </w:t>
      </w:r>
      <w:r w:rsidR="008E5DAB">
        <w:rPr>
          <w:rFonts w:asciiTheme="minorHAnsi" w:hAnsiTheme="minorHAnsi" w:cstheme="minorHAnsi"/>
        </w:rPr>
        <w:t xml:space="preserve">Allen, Todd </w:t>
      </w:r>
      <w:proofErr w:type="spellStart"/>
      <w:r w:rsidR="008E5DAB">
        <w:rPr>
          <w:rFonts w:asciiTheme="minorHAnsi" w:hAnsiTheme="minorHAnsi" w:cstheme="minorHAnsi"/>
        </w:rPr>
        <w:t>Maybrown</w:t>
      </w:r>
      <w:proofErr w:type="spellEnd"/>
      <w:r w:rsidR="008C7AD4">
        <w:rPr>
          <w:rFonts w:asciiTheme="minorHAnsi" w:hAnsiTheme="minorHAnsi" w:cstheme="minorHAnsi"/>
        </w:rPr>
        <w:t xml:space="preserve">, Cooper </w:t>
      </w:r>
      <w:proofErr w:type="spellStart"/>
      <w:r w:rsidR="008C7AD4">
        <w:rPr>
          <w:rFonts w:asciiTheme="minorHAnsi" w:hAnsiTheme="minorHAnsi" w:cstheme="minorHAnsi"/>
        </w:rPr>
        <w:t>Offenbecher</w:t>
      </w:r>
      <w:proofErr w:type="spellEnd"/>
      <w:r w:rsidR="008C7AD4">
        <w:rPr>
          <w:rFonts w:asciiTheme="minorHAnsi" w:hAnsiTheme="minorHAnsi" w:cstheme="minorHAnsi"/>
        </w:rPr>
        <w:t>, Alisa Smith, Danielle Smith)</w:t>
      </w:r>
    </w:p>
    <w:p w14:paraId="584285DE" w14:textId="77777777" w:rsidR="00B52FF6" w:rsidRPr="00B52FF6" w:rsidRDefault="00B52FF6" w:rsidP="002969CA">
      <w:pPr>
        <w:rPr>
          <w:rFonts w:asciiTheme="minorHAnsi" w:hAnsiTheme="minorHAnsi" w:cstheme="minorHAnsi"/>
          <w:b/>
        </w:rPr>
      </w:pPr>
    </w:p>
    <w:p w14:paraId="2443577F" w14:textId="24881412" w:rsidR="00B52FF6" w:rsidRPr="00B52FF6" w:rsidRDefault="00B52FF6" w:rsidP="00571778">
      <w:pPr>
        <w:rPr>
          <w:rFonts w:asciiTheme="minorHAnsi" w:hAnsiTheme="minorHAnsi" w:cstheme="minorHAnsi"/>
        </w:rPr>
      </w:pPr>
      <w:r w:rsidRPr="00B52FF6">
        <w:rPr>
          <w:rFonts w:asciiTheme="minorHAnsi" w:hAnsiTheme="minorHAnsi" w:cstheme="minorHAnsi"/>
        </w:rPr>
        <w:t xml:space="preserve">Whether in this prosecution in adult court for a sex offense committed by a 17-year-old, the superior court had discretion to impose an indeterminate sentence with a maximum less than life in light of the </w:t>
      </w:r>
      <w:r w:rsidR="00816CEF">
        <w:rPr>
          <w:rFonts w:asciiTheme="minorHAnsi" w:hAnsiTheme="minorHAnsi" w:cstheme="minorHAnsi"/>
        </w:rPr>
        <w:t>individual’s</w:t>
      </w:r>
      <w:r w:rsidRPr="00B52FF6">
        <w:rPr>
          <w:rFonts w:asciiTheme="minorHAnsi" w:hAnsiTheme="minorHAnsi" w:cstheme="minorHAnsi"/>
        </w:rPr>
        <w:t xml:space="preserve"> youth, and if so, whether the life indeterminate sentence in this case, imposed without consideration of the mitigating qualities of the </w:t>
      </w:r>
      <w:r w:rsidR="00816CEF">
        <w:rPr>
          <w:rFonts w:asciiTheme="minorHAnsi" w:hAnsiTheme="minorHAnsi" w:cstheme="minorHAnsi"/>
        </w:rPr>
        <w:t>individual’s</w:t>
      </w:r>
      <w:r w:rsidRPr="00B52FF6">
        <w:rPr>
          <w:rFonts w:asciiTheme="minorHAnsi" w:hAnsiTheme="minorHAnsi" w:cstheme="minorHAnsi"/>
        </w:rPr>
        <w:t xml:space="preserve"> youth, constitutes cruel and unusual punishment under the Eighth Amendment to the United States Constitution or cruel punishment under article I, section 14 of the Washington Constitution.</w:t>
      </w:r>
      <w:r w:rsidRPr="008C7AD4">
        <w:rPr>
          <w:rFonts w:asciiTheme="minorHAnsi" w:hAnsiTheme="minorHAnsi" w:cstheme="minorHAnsi"/>
        </w:rPr>
        <w:t xml:space="preserve"> </w:t>
      </w:r>
      <w:r w:rsidR="007C4CB5">
        <w:rPr>
          <w:rFonts w:asciiTheme="minorHAnsi" w:hAnsiTheme="minorHAnsi" w:cstheme="minorHAnsi"/>
        </w:rPr>
        <w:t xml:space="preserve">See the </w:t>
      </w:r>
      <w:r w:rsidR="008C7AD4" w:rsidRPr="008C7AD4">
        <w:rPr>
          <w:rFonts w:asciiTheme="minorHAnsi" w:hAnsiTheme="minorHAnsi" w:cstheme="minorHAnsi"/>
        </w:rPr>
        <w:t xml:space="preserve">WA </w:t>
      </w:r>
      <w:r w:rsidR="008C7AD4">
        <w:rPr>
          <w:rFonts w:asciiTheme="minorHAnsi" w:hAnsiTheme="minorHAnsi" w:cstheme="minorHAnsi"/>
        </w:rPr>
        <w:t>Supreme Court Briefs</w:t>
      </w:r>
      <w:r w:rsidR="007C4CB5">
        <w:rPr>
          <w:rFonts w:asciiTheme="minorHAnsi" w:hAnsiTheme="minorHAnsi" w:cstheme="minorHAnsi"/>
        </w:rPr>
        <w:t>,</w:t>
      </w:r>
      <w:r w:rsidR="008C7AD4">
        <w:rPr>
          <w:rFonts w:asciiTheme="minorHAnsi" w:hAnsiTheme="minorHAnsi" w:cstheme="minorHAnsi"/>
        </w:rPr>
        <w:t xml:space="preserve"> found </w:t>
      </w:r>
      <w:hyperlink r:id="rId16" w:history="1">
        <w:r w:rsidR="008C7AD4" w:rsidRPr="008C7AD4">
          <w:rPr>
            <w:rStyle w:val="Hyperlink"/>
            <w:rFonts w:asciiTheme="minorHAnsi" w:hAnsiTheme="minorHAnsi" w:cstheme="minorHAnsi"/>
          </w:rPr>
          <w:t>here</w:t>
        </w:r>
      </w:hyperlink>
      <w:r w:rsidR="008C7AD4">
        <w:rPr>
          <w:rFonts w:asciiTheme="minorHAnsi" w:hAnsiTheme="minorHAnsi" w:cstheme="minorHAnsi"/>
        </w:rPr>
        <w:t>.</w:t>
      </w:r>
    </w:p>
    <w:p w14:paraId="471F98D5" w14:textId="2321D099" w:rsidR="00B52FF6" w:rsidRDefault="00B52FF6">
      <w:pPr>
        <w:spacing w:after="200" w:line="276" w:lineRule="auto"/>
      </w:pPr>
      <w:r>
        <w:br w:type="page"/>
      </w:r>
    </w:p>
    <w:bookmarkEnd w:id="92"/>
    <w:p w14:paraId="634C3EFE" w14:textId="77777777" w:rsidR="00B52FF6" w:rsidRDefault="00B52FF6" w:rsidP="00571778"/>
    <w:p w14:paraId="310C95CE" w14:textId="468067EC" w:rsidR="003369F4" w:rsidRPr="003369F4" w:rsidRDefault="003369F4" w:rsidP="00571778">
      <w:pPr>
        <w:rPr>
          <w:rFonts w:asciiTheme="minorHAnsi" w:hAnsiTheme="minorHAnsi" w:cstheme="minorHAnsi"/>
          <w:b/>
          <w:sz w:val="28"/>
          <w:szCs w:val="28"/>
          <w:u w:val="single"/>
        </w:rPr>
      </w:pPr>
      <w:r w:rsidRPr="003369F4">
        <w:rPr>
          <w:rFonts w:asciiTheme="minorHAnsi" w:hAnsiTheme="minorHAnsi" w:cstheme="minorHAnsi"/>
          <w:b/>
          <w:sz w:val="28"/>
          <w:szCs w:val="28"/>
          <w:u w:val="single"/>
        </w:rPr>
        <w:t xml:space="preserve">Washington State Legislative </w:t>
      </w:r>
      <w:r w:rsidR="00BE5028">
        <w:rPr>
          <w:rFonts w:asciiTheme="minorHAnsi" w:hAnsiTheme="minorHAnsi" w:cstheme="minorHAnsi"/>
          <w:b/>
          <w:sz w:val="28"/>
          <w:szCs w:val="28"/>
          <w:u w:val="single"/>
        </w:rPr>
        <w:t>R</w:t>
      </w:r>
      <w:r w:rsidRPr="003369F4">
        <w:rPr>
          <w:rFonts w:asciiTheme="minorHAnsi" w:hAnsiTheme="minorHAnsi" w:cstheme="minorHAnsi"/>
          <w:b/>
          <w:sz w:val="28"/>
          <w:szCs w:val="28"/>
          <w:u w:val="single"/>
        </w:rPr>
        <w:t>esponses</w:t>
      </w:r>
      <w:r w:rsidR="00BE5028">
        <w:rPr>
          <w:rFonts w:asciiTheme="minorHAnsi" w:hAnsiTheme="minorHAnsi" w:cstheme="minorHAnsi"/>
          <w:b/>
          <w:sz w:val="28"/>
          <w:szCs w:val="28"/>
          <w:u w:val="single"/>
        </w:rPr>
        <w:t xml:space="preserve"> – Juvenile Justice Reforms</w:t>
      </w:r>
    </w:p>
    <w:p w14:paraId="4ADBC67E" w14:textId="77777777" w:rsidR="003369F4" w:rsidRPr="003369F4" w:rsidRDefault="003369F4" w:rsidP="003369F4">
      <w:pPr>
        <w:rPr>
          <w:rFonts w:asciiTheme="minorHAnsi" w:hAnsiTheme="minorHAnsi" w:cstheme="minorHAnsi"/>
          <w:b/>
          <w:sz w:val="28"/>
          <w:szCs w:val="28"/>
          <w:u w:val="single"/>
        </w:rPr>
      </w:pPr>
    </w:p>
    <w:p w14:paraId="6C5AB4A0" w14:textId="77777777" w:rsidR="00F74F46" w:rsidRDefault="003369F4" w:rsidP="003369F4">
      <w:pPr>
        <w:rPr>
          <w:rFonts w:asciiTheme="minorHAnsi" w:hAnsiTheme="minorHAnsi" w:cstheme="minorHAnsi"/>
          <w:sz w:val="28"/>
          <w:szCs w:val="28"/>
        </w:rPr>
      </w:pPr>
      <w:r>
        <w:rPr>
          <w:rFonts w:asciiTheme="minorHAnsi" w:hAnsiTheme="minorHAnsi" w:cstheme="minorHAnsi"/>
          <w:b/>
          <w:sz w:val="28"/>
          <w:szCs w:val="28"/>
        </w:rPr>
        <w:t xml:space="preserve">2005 </w:t>
      </w:r>
      <w:r w:rsidRPr="003218A5">
        <w:rPr>
          <w:rFonts w:asciiTheme="minorHAnsi" w:hAnsiTheme="minorHAnsi" w:cstheme="minorHAnsi"/>
          <w:sz w:val="28"/>
          <w:szCs w:val="28"/>
        </w:rPr>
        <w:tab/>
        <w:t xml:space="preserve"> </w:t>
      </w:r>
    </w:p>
    <w:p w14:paraId="47CE7025" w14:textId="5FA845A8" w:rsidR="003369F4" w:rsidRDefault="003369F4" w:rsidP="003369F4">
      <w:pPr>
        <w:rPr>
          <w:rFonts w:asciiTheme="minorHAnsi" w:hAnsiTheme="minorHAnsi" w:cstheme="minorHAnsi"/>
          <w:b/>
        </w:rPr>
      </w:pPr>
      <w:r w:rsidRPr="003218A5">
        <w:rPr>
          <w:rFonts w:asciiTheme="minorHAnsi" w:hAnsiTheme="minorHAnsi" w:cstheme="minorHAnsi"/>
        </w:rPr>
        <w:t xml:space="preserve">In response to </w:t>
      </w:r>
      <w:r w:rsidRPr="005E07BB">
        <w:rPr>
          <w:rFonts w:asciiTheme="minorHAnsi" w:hAnsiTheme="minorHAnsi" w:cstheme="minorHAnsi"/>
          <w:i/>
        </w:rPr>
        <w:t>Roper</w:t>
      </w:r>
      <w:r w:rsidRPr="003218A5">
        <w:rPr>
          <w:rFonts w:asciiTheme="minorHAnsi" w:hAnsiTheme="minorHAnsi" w:cstheme="minorHAnsi"/>
        </w:rPr>
        <w:t>, the Washington Legislature passes HB 1187</w:t>
      </w:r>
      <w:r>
        <w:rPr>
          <w:rFonts w:asciiTheme="minorHAnsi" w:hAnsiTheme="minorHAnsi" w:cstheme="minorHAnsi"/>
        </w:rPr>
        <w:t>,</w:t>
      </w:r>
      <w:r w:rsidR="00F74F46">
        <w:rPr>
          <w:rFonts w:asciiTheme="minorHAnsi" w:hAnsiTheme="minorHAnsi" w:cstheme="minorHAnsi"/>
        </w:rPr>
        <w:t xml:space="preserve"> codified at RCW 9.94A.540(3), </w:t>
      </w:r>
      <w:r>
        <w:rPr>
          <w:rFonts w:asciiTheme="minorHAnsi" w:hAnsiTheme="minorHAnsi" w:cstheme="minorHAnsi"/>
        </w:rPr>
        <w:t>exempting youth tried as adults from mandatory minimum sentences</w:t>
      </w:r>
      <w:r w:rsidR="00E90088">
        <w:rPr>
          <w:rFonts w:asciiTheme="minorHAnsi" w:hAnsiTheme="minorHAnsi" w:cstheme="minorHAnsi"/>
        </w:rPr>
        <w:t>.</w:t>
      </w:r>
      <w:r>
        <w:rPr>
          <w:rFonts w:asciiTheme="minorHAnsi" w:hAnsiTheme="minorHAnsi" w:cstheme="minorHAnsi"/>
        </w:rPr>
        <w:t xml:space="preserve"> RCW 9.94A.540 requires mandatory minimum terms for assault in the first degree, assault of a child in the first degree, murder in the first degree, rape in the first degree and sexually violent predator escape. “</w:t>
      </w:r>
      <w:r w:rsidRPr="00E90088">
        <w:rPr>
          <w:rFonts w:asciiTheme="minorHAnsi" w:hAnsiTheme="minorHAnsi" w:cstheme="minorHAnsi"/>
          <w:b/>
        </w:rPr>
        <w:t>The Legislature finds that emerging research on brain development indicates that adolescent brains, thus adolescent intellectual and emotional capabilities, differ significantly from mature adults.</w:t>
      </w:r>
      <w:r w:rsidRPr="00E90088">
        <w:rPr>
          <w:b/>
        </w:rPr>
        <w:t xml:space="preserve"> I</w:t>
      </w:r>
      <w:r w:rsidRPr="00E90088">
        <w:rPr>
          <w:rFonts w:asciiTheme="minorHAnsi" w:hAnsiTheme="minorHAnsi" w:cstheme="minorHAnsi"/>
          <w:b/>
        </w:rPr>
        <w:t>t is appropriate to take these differences into consideration when sentencing juveniles tried as adults.  The legislature further finds that applying mandatory minimum sentences for juveniles tried as adults prevents trial court judges from taking these differences into consideration in appropriate circumstances.”</w:t>
      </w:r>
    </w:p>
    <w:p w14:paraId="55851D0A" w14:textId="6EB7EEC2" w:rsidR="002969CA" w:rsidRDefault="002969CA" w:rsidP="003369F4">
      <w:pPr>
        <w:rPr>
          <w:rFonts w:asciiTheme="minorHAnsi" w:hAnsiTheme="minorHAnsi" w:cstheme="minorHAnsi"/>
          <w:b/>
        </w:rPr>
      </w:pPr>
    </w:p>
    <w:p w14:paraId="0E49D732" w14:textId="77777777" w:rsidR="002969CA" w:rsidRDefault="002969CA" w:rsidP="003369F4">
      <w:pPr>
        <w:rPr>
          <w:rFonts w:asciiTheme="minorHAnsi" w:hAnsiTheme="minorHAnsi" w:cstheme="minorHAnsi"/>
          <w:b/>
          <w:sz w:val="28"/>
          <w:szCs w:val="28"/>
        </w:rPr>
      </w:pPr>
    </w:p>
    <w:p w14:paraId="55B1216B" w14:textId="77777777" w:rsidR="00F74F46" w:rsidRDefault="003369F4" w:rsidP="003369F4">
      <w:pPr>
        <w:rPr>
          <w:rFonts w:asciiTheme="minorHAnsi" w:hAnsiTheme="minorHAnsi" w:cstheme="minorHAnsi"/>
        </w:rPr>
      </w:pPr>
      <w:r w:rsidRPr="002A5594">
        <w:rPr>
          <w:rFonts w:asciiTheme="minorHAnsi" w:hAnsiTheme="minorHAnsi" w:cstheme="minorHAnsi"/>
          <w:b/>
          <w:sz w:val="28"/>
          <w:szCs w:val="28"/>
        </w:rPr>
        <w:t>2013/14</w:t>
      </w:r>
      <w:r w:rsidRPr="002A5594">
        <w:rPr>
          <w:rFonts w:asciiTheme="minorHAnsi" w:hAnsiTheme="minorHAnsi" w:cstheme="minorHAnsi"/>
        </w:rPr>
        <w:tab/>
      </w:r>
    </w:p>
    <w:p w14:paraId="075BE7E2" w14:textId="77777777" w:rsidR="003369F4" w:rsidRPr="002A5594" w:rsidRDefault="003369F4" w:rsidP="003369F4">
      <w:pPr>
        <w:rPr>
          <w:rFonts w:asciiTheme="minorHAnsi" w:hAnsiTheme="minorHAnsi" w:cstheme="minorHAnsi"/>
        </w:rPr>
      </w:pPr>
      <w:r>
        <w:rPr>
          <w:rFonts w:asciiTheme="minorHAnsi" w:hAnsiTheme="minorHAnsi" w:cstheme="minorHAnsi"/>
        </w:rPr>
        <w:t xml:space="preserve">In response to </w:t>
      </w:r>
      <w:r w:rsidRPr="00D83464">
        <w:rPr>
          <w:rFonts w:asciiTheme="minorHAnsi" w:hAnsiTheme="minorHAnsi" w:cstheme="minorHAnsi"/>
          <w:i/>
        </w:rPr>
        <w:t>Graham</w:t>
      </w:r>
      <w:r>
        <w:rPr>
          <w:rFonts w:asciiTheme="minorHAnsi" w:hAnsiTheme="minorHAnsi" w:cstheme="minorHAnsi"/>
        </w:rPr>
        <w:t xml:space="preserve"> and </w:t>
      </w:r>
      <w:r w:rsidRPr="00D83464">
        <w:rPr>
          <w:rFonts w:asciiTheme="minorHAnsi" w:hAnsiTheme="minorHAnsi" w:cstheme="minorHAnsi"/>
          <w:i/>
        </w:rPr>
        <w:t>Miller</w:t>
      </w:r>
      <w:r>
        <w:rPr>
          <w:rFonts w:asciiTheme="minorHAnsi" w:hAnsiTheme="minorHAnsi" w:cstheme="minorHAnsi"/>
        </w:rPr>
        <w:t xml:space="preserve">, the </w:t>
      </w:r>
      <w:r w:rsidRPr="002A5594">
        <w:rPr>
          <w:rFonts w:asciiTheme="minorHAnsi" w:hAnsiTheme="minorHAnsi" w:cstheme="minorHAnsi"/>
        </w:rPr>
        <w:t xml:space="preserve">Washington </w:t>
      </w:r>
      <w:r>
        <w:rPr>
          <w:rFonts w:asciiTheme="minorHAnsi" w:hAnsiTheme="minorHAnsi" w:cstheme="minorHAnsi"/>
        </w:rPr>
        <w:t xml:space="preserve">Legislature </w:t>
      </w:r>
      <w:r w:rsidRPr="002A5594">
        <w:rPr>
          <w:rFonts w:asciiTheme="minorHAnsi" w:hAnsiTheme="minorHAnsi" w:cstheme="minorHAnsi"/>
        </w:rPr>
        <w:t>passes 2SSB 5064</w:t>
      </w:r>
      <w:r w:rsidR="00F74F46">
        <w:rPr>
          <w:rFonts w:asciiTheme="minorHAnsi" w:hAnsiTheme="minorHAnsi" w:cstheme="minorHAnsi"/>
        </w:rPr>
        <w:t xml:space="preserve">, often called </w:t>
      </w:r>
      <w:r>
        <w:rPr>
          <w:rFonts w:asciiTheme="minorHAnsi" w:hAnsiTheme="minorHAnsi" w:cstheme="minorHAnsi"/>
        </w:rPr>
        <w:t>the “</w:t>
      </w:r>
      <w:r w:rsidRPr="00F74F46">
        <w:rPr>
          <w:rFonts w:asciiTheme="minorHAnsi" w:hAnsiTheme="minorHAnsi" w:cstheme="minorHAnsi"/>
          <w:i/>
        </w:rPr>
        <w:t>Miller</w:t>
      </w:r>
      <w:r>
        <w:rPr>
          <w:rFonts w:asciiTheme="minorHAnsi" w:hAnsiTheme="minorHAnsi" w:cstheme="minorHAnsi"/>
        </w:rPr>
        <w:t>-</w:t>
      </w:r>
      <w:r w:rsidRPr="002A5594">
        <w:rPr>
          <w:rFonts w:asciiTheme="minorHAnsi" w:hAnsiTheme="minorHAnsi" w:cstheme="minorHAnsi"/>
        </w:rPr>
        <w:t>Fix” legislation</w:t>
      </w:r>
      <w:r>
        <w:rPr>
          <w:rFonts w:asciiTheme="minorHAnsi" w:hAnsiTheme="minorHAnsi" w:cstheme="minorHAnsi"/>
        </w:rPr>
        <w:t>. The bill</w:t>
      </w:r>
      <w:r w:rsidRPr="002A5594">
        <w:rPr>
          <w:rFonts w:asciiTheme="minorHAnsi" w:hAnsiTheme="minorHAnsi" w:cstheme="minorHAnsi"/>
        </w:rPr>
        <w:t xml:space="preserve"> provides for new sentencing hearings for those previously sentenced to mandatory LWOP for aggravated </w:t>
      </w:r>
      <w:r>
        <w:rPr>
          <w:rFonts w:asciiTheme="minorHAnsi" w:hAnsiTheme="minorHAnsi" w:cstheme="minorHAnsi"/>
        </w:rPr>
        <w:t>first</w:t>
      </w:r>
      <w:r w:rsidR="00E90088">
        <w:rPr>
          <w:rFonts w:asciiTheme="minorHAnsi" w:hAnsiTheme="minorHAnsi" w:cstheme="minorHAnsi"/>
        </w:rPr>
        <w:t>-</w:t>
      </w:r>
      <w:r>
        <w:rPr>
          <w:rFonts w:asciiTheme="minorHAnsi" w:hAnsiTheme="minorHAnsi" w:cstheme="minorHAnsi"/>
        </w:rPr>
        <w:t xml:space="preserve">degree </w:t>
      </w:r>
      <w:r w:rsidRPr="002A5594">
        <w:rPr>
          <w:rFonts w:asciiTheme="minorHAnsi" w:hAnsiTheme="minorHAnsi" w:cstheme="minorHAnsi"/>
        </w:rPr>
        <w:t xml:space="preserve">murder for crimes prior to age 18; allows for </w:t>
      </w:r>
      <w:r>
        <w:rPr>
          <w:rFonts w:asciiTheme="minorHAnsi" w:hAnsiTheme="minorHAnsi" w:cstheme="minorHAnsi"/>
        </w:rPr>
        <w:t>a hearing before the</w:t>
      </w:r>
      <w:r w:rsidRPr="002A5594">
        <w:rPr>
          <w:rFonts w:asciiTheme="minorHAnsi" w:hAnsiTheme="minorHAnsi" w:cstheme="minorHAnsi"/>
        </w:rPr>
        <w:t xml:space="preserve"> ISRB </w:t>
      </w:r>
      <w:r>
        <w:rPr>
          <w:rFonts w:asciiTheme="minorHAnsi" w:hAnsiTheme="minorHAnsi" w:cstheme="minorHAnsi"/>
        </w:rPr>
        <w:t xml:space="preserve">and possible </w:t>
      </w:r>
      <w:r w:rsidRPr="002A5594">
        <w:rPr>
          <w:rFonts w:asciiTheme="minorHAnsi" w:hAnsiTheme="minorHAnsi" w:cstheme="minorHAnsi"/>
        </w:rPr>
        <w:t xml:space="preserve">release </w:t>
      </w:r>
      <w:r>
        <w:rPr>
          <w:rFonts w:asciiTheme="minorHAnsi" w:hAnsiTheme="minorHAnsi" w:cstheme="minorHAnsi"/>
        </w:rPr>
        <w:t>f</w:t>
      </w:r>
      <w:r w:rsidRPr="002A5594">
        <w:rPr>
          <w:rFonts w:asciiTheme="minorHAnsi" w:hAnsiTheme="minorHAnsi" w:cstheme="minorHAnsi"/>
        </w:rPr>
        <w:t xml:space="preserve">or </w:t>
      </w:r>
      <w:r>
        <w:rPr>
          <w:rFonts w:asciiTheme="minorHAnsi" w:hAnsiTheme="minorHAnsi" w:cstheme="minorHAnsi"/>
        </w:rPr>
        <w:t xml:space="preserve">those </w:t>
      </w:r>
      <w:r w:rsidRPr="002A5594">
        <w:rPr>
          <w:rFonts w:asciiTheme="minorHAnsi" w:hAnsiTheme="minorHAnsi" w:cstheme="minorHAnsi"/>
        </w:rPr>
        <w:t xml:space="preserve">youth sentenced </w:t>
      </w:r>
      <w:r w:rsidR="00E90088">
        <w:rPr>
          <w:rFonts w:asciiTheme="minorHAnsi" w:hAnsiTheme="minorHAnsi" w:cstheme="minorHAnsi"/>
        </w:rPr>
        <w:t xml:space="preserve">as adults </w:t>
      </w:r>
      <w:r w:rsidRPr="002A5594">
        <w:rPr>
          <w:rFonts w:asciiTheme="minorHAnsi" w:hAnsiTheme="minorHAnsi" w:cstheme="minorHAnsi"/>
        </w:rPr>
        <w:t xml:space="preserve">longer than 20 years for crimes other than aggravated murder. </w:t>
      </w:r>
      <w:r w:rsidR="00E90088">
        <w:rPr>
          <w:rFonts w:asciiTheme="minorHAnsi" w:hAnsiTheme="minorHAnsi" w:cstheme="minorHAnsi"/>
        </w:rPr>
        <w:t>For the crime of aggravated first-degree murder, the n</w:t>
      </w:r>
      <w:r>
        <w:rPr>
          <w:rFonts w:asciiTheme="minorHAnsi" w:hAnsiTheme="minorHAnsi" w:cstheme="minorHAnsi"/>
        </w:rPr>
        <w:t>ew s</w:t>
      </w:r>
      <w:r w:rsidRPr="002A5594">
        <w:rPr>
          <w:rFonts w:asciiTheme="minorHAnsi" w:hAnsiTheme="minorHAnsi" w:cstheme="minorHAnsi"/>
        </w:rPr>
        <w:t xml:space="preserve">entencing scheme </w:t>
      </w:r>
      <w:r>
        <w:rPr>
          <w:rFonts w:asciiTheme="minorHAnsi" w:hAnsiTheme="minorHAnsi" w:cstheme="minorHAnsi"/>
        </w:rPr>
        <w:t xml:space="preserve">allows for </w:t>
      </w:r>
      <w:r w:rsidRPr="002A5594">
        <w:rPr>
          <w:rFonts w:asciiTheme="minorHAnsi" w:hAnsiTheme="minorHAnsi" w:cstheme="minorHAnsi"/>
        </w:rPr>
        <w:t>indeterminate life sentences with mandatory minimum of 25 years for youth under 16 and a court determined mandatory minimum of at least 25 years for youth</w:t>
      </w:r>
      <w:r>
        <w:rPr>
          <w:rFonts w:asciiTheme="minorHAnsi" w:hAnsiTheme="minorHAnsi" w:cstheme="minorHAnsi"/>
        </w:rPr>
        <w:t xml:space="preserve"> who are</w:t>
      </w:r>
      <w:r w:rsidRPr="002A5594">
        <w:rPr>
          <w:rFonts w:asciiTheme="minorHAnsi" w:hAnsiTheme="minorHAnsi" w:cstheme="minorHAnsi"/>
        </w:rPr>
        <w:t xml:space="preserve"> 16 and 17 at the time of the crime. The statute still permits a trial court to impose LWOP for youth 16 and 17 at the time of the crime</w:t>
      </w:r>
      <w:r w:rsidR="00E90088">
        <w:rPr>
          <w:rFonts w:asciiTheme="minorHAnsi" w:hAnsiTheme="minorHAnsi" w:cstheme="minorHAnsi"/>
        </w:rPr>
        <w:t xml:space="preserve">.  RCW 9.94A.730, RCW 10.95.030 (although LWOP was ruled unconstitutional in </w:t>
      </w:r>
      <w:r w:rsidR="00E90088" w:rsidRPr="00E90088">
        <w:rPr>
          <w:rFonts w:asciiTheme="minorHAnsi" w:hAnsiTheme="minorHAnsi" w:cstheme="minorHAnsi"/>
          <w:i/>
        </w:rPr>
        <w:t>State v. Bassett</w:t>
      </w:r>
      <w:r w:rsidR="00E90088">
        <w:rPr>
          <w:rFonts w:asciiTheme="minorHAnsi" w:hAnsiTheme="minorHAnsi" w:cstheme="minorHAnsi"/>
        </w:rPr>
        <w:t>.)</w:t>
      </w:r>
    </w:p>
    <w:p w14:paraId="6BDB6CB1" w14:textId="77777777" w:rsidR="003369F4" w:rsidRDefault="003369F4" w:rsidP="003369F4">
      <w:pPr>
        <w:rPr>
          <w:rFonts w:asciiTheme="minorHAnsi" w:hAnsiTheme="minorHAnsi" w:cstheme="minorHAnsi"/>
          <w:b/>
          <w:sz w:val="28"/>
          <w:szCs w:val="28"/>
        </w:rPr>
      </w:pPr>
    </w:p>
    <w:p w14:paraId="5BE5A6DA" w14:textId="77777777" w:rsidR="00F74F46" w:rsidRDefault="003369F4" w:rsidP="003369F4">
      <w:pPr>
        <w:rPr>
          <w:rFonts w:asciiTheme="minorHAnsi" w:hAnsiTheme="minorHAnsi" w:cstheme="minorHAnsi"/>
        </w:rPr>
      </w:pPr>
      <w:r w:rsidRPr="002A5594">
        <w:rPr>
          <w:rFonts w:asciiTheme="minorHAnsi" w:hAnsiTheme="minorHAnsi" w:cstheme="minorHAnsi"/>
          <w:b/>
          <w:sz w:val="28"/>
          <w:szCs w:val="28"/>
        </w:rPr>
        <w:t>2014/2015</w:t>
      </w:r>
      <w:r w:rsidRPr="002A5594">
        <w:rPr>
          <w:rFonts w:asciiTheme="minorHAnsi" w:hAnsiTheme="minorHAnsi" w:cstheme="minorHAnsi"/>
        </w:rPr>
        <w:t xml:space="preserve"> </w:t>
      </w:r>
      <w:r w:rsidRPr="002A5594">
        <w:rPr>
          <w:rFonts w:asciiTheme="minorHAnsi" w:hAnsiTheme="minorHAnsi" w:cstheme="minorHAnsi"/>
        </w:rPr>
        <w:tab/>
      </w:r>
    </w:p>
    <w:p w14:paraId="143EF069" w14:textId="77777777" w:rsidR="003369F4" w:rsidRDefault="003369F4" w:rsidP="003369F4">
      <w:pPr>
        <w:rPr>
          <w:rFonts w:asciiTheme="minorHAnsi" w:hAnsiTheme="minorHAnsi" w:cstheme="minorHAnsi"/>
        </w:rPr>
      </w:pPr>
      <w:r w:rsidRPr="002A5594">
        <w:rPr>
          <w:rFonts w:asciiTheme="minorHAnsi" w:hAnsiTheme="minorHAnsi" w:cstheme="minorHAnsi"/>
        </w:rPr>
        <w:t xml:space="preserve">Washington </w:t>
      </w:r>
      <w:r>
        <w:rPr>
          <w:rFonts w:asciiTheme="minorHAnsi" w:hAnsiTheme="minorHAnsi" w:cstheme="minorHAnsi"/>
        </w:rPr>
        <w:t>L</w:t>
      </w:r>
      <w:r w:rsidRPr="002A5594">
        <w:rPr>
          <w:rFonts w:asciiTheme="minorHAnsi" w:hAnsiTheme="minorHAnsi" w:cstheme="minorHAnsi"/>
        </w:rPr>
        <w:t xml:space="preserve">egislature passes HB 1319 </w:t>
      </w:r>
      <w:r>
        <w:rPr>
          <w:rFonts w:asciiTheme="minorHAnsi" w:hAnsiTheme="minorHAnsi" w:cstheme="minorHAnsi"/>
        </w:rPr>
        <w:t>–modifies</w:t>
      </w:r>
      <w:r w:rsidRPr="002A5594">
        <w:rPr>
          <w:rFonts w:asciiTheme="minorHAnsi" w:hAnsiTheme="minorHAnsi" w:cstheme="minorHAnsi"/>
        </w:rPr>
        <w:t xml:space="preserve"> the “</w:t>
      </w:r>
      <w:r w:rsidRPr="002A5594">
        <w:rPr>
          <w:rFonts w:asciiTheme="minorHAnsi" w:hAnsiTheme="minorHAnsi" w:cstheme="minorHAnsi"/>
          <w:i/>
        </w:rPr>
        <w:t>Miller</w:t>
      </w:r>
      <w:r>
        <w:rPr>
          <w:rFonts w:asciiTheme="minorHAnsi" w:hAnsiTheme="minorHAnsi" w:cstheme="minorHAnsi"/>
          <w:i/>
        </w:rPr>
        <w:t>-</w:t>
      </w:r>
      <w:r w:rsidRPr="003A222C">
        <w:rPr>
          <w:rFonts w:asciiTheme="minorHAnsi" w:hAnsiTheme="minorHAnsi" w:cstheme="minorHAnsi"/>
        </w:rPr>
        <w:t>F</w:t>
      </w:r>
      <w:r w:rsidRPr="002A5594">
        <w:rPr>
          <w:rFonts w:asciiTheme="minorHAnsi" w:hAnsiTheme="minorHAnsi" w:cstheme="minorHAnsi"/>
        </w:rPr>
        <w:t>ix</w:t>
      </w:r>
      <w:r>
        <w:rPr>
          <w:rFonts w:asciiTheme="minorHAnsi" w:hAnsiTheme="minorHAnsi" w:cstheme="minorHAnsi"/>
        </w:rPr>
        <w:t>,</w:t>
      </w:r>
      <w:r w:rsidRPr="002A5594">
        <w:rPr>
          <w:rFonts w:asciiTheme="minorHAnsi" w:hAnsiTheme="minorHAnsi" w:cstheme="minorHAnsi"/>
        </w:rPr>
        <w:t xml:space="preserve">” allows youth </w:t>
      </w:r>
      <w:r>
        <w:rPr>
          <w:rFonts w:asciiTheme="minorHAnsi" w:hAnsiTheme="minorHAnsi" w:cstheme="minorHAnsi"/>
        </w:rPr>
        <w:t>sentenced to more than 20 years to be released even with mandatory sentencing enhancements, adds community custody for those individuals released by the ISRB.</w:t>
      </w:r>
      <w:r w:rsidR="00A224DD" w:rsidRPr="00A224DD">
        <w:rPr>
          <w:rFonts w:asciiTheme="minorHAnsi" w:hAnsiTheme="minorHAnsi" w:cstheme="minorHAnsi"/>
        </w:rPr>
        <w:t xml:space="preserve"> </w:t>
      </w:r>
      <w:r w:rsidR="00A224DD">
        <w:rPr>
          <w:rFonts w:asciiTheme="minorHAnsi" w:hAnsiTheme="minorHAnsi" w:cstheme="minorHAnsi"/>
        </w:rPr>
        <w:t>RCW 9.94A.730, RCW 10.95.030 and comm custody statutes</w:t>
      </w:r>
    </w:p>
    <w:p w14:paraId="4D999F3F" w14:textId="77777777" w:rsidR="000000B5" w:rsidRDefault="000000B5" w:rsidP="003369F4">
      <w:pPr>
        <w:rPr>
          <w:rFonts w:asciiTheme="minorHAnsi" w:hAnsiTheme="minorHAnsi" w:cstheme="minorHAnsi"/>
        </w:rPr>
      </w:pPr>
    </w:p>
    <w:p w14:paraId="197F0915" w14:textId="77777777" w:rsidR="00F74F46" w:rsidRDefault="000000B5" w:rsidP="000000B5">
      <w:pPr>
        <w:spacing w:after="200"/>
        <w:contextualSpacing/>
        <w:rPr>
          <w:rFonts w:asciiTheme="minorHAnsi" w:hAnsiTheme="minorHAnsi" w:cstheme="minorHAnsi"/>
          <w:b/>
          <w:sz w:val="28"/>
          <w:szCs w:val="28"/>
        </w:rPr>
      </w:pPr>
      <w:r w:rsidRPr="00B2509C">
        <w:rPr>
          <w:rFonts w:asciiTheme="minorHAnsi" w:hAnsiTheme="minorHAnsi" w:cstheme="minorHAnsi"/>
          <w:b/>
          <w:sz w:val="28"/>
          <w:szCs w:val="28"/>
        </w:rPr>
        <w:t xml:space="preserve">2018 </w:t>
      </w:r>
    </w:p>
    <w:p w14:paraId="398C3243" w14:textId="77777777" w:rsidR="000000B5" w:rsidRDefault="000000B5" w:rsidP="000000B5">
      <w:pPr>
        <w:spacing w:after="200"/>
        <w:contextualSpacing/>
        <w:rPr>
          <w:rFonts w:asciiTheme="minorHAnsi" w:hAnsiTheme="minorHAnsi" w:cstheme="minorHAnsi"/>
        </w:rPr>
      </w:pPr>
      <w:r>
        <w:rPr>
          <w:rFonts w:asciiTheme="minorHAnsi" w:hAnsiTheme="minorHAnsi" w:cstheme="minorHAnsi"/>
          <w:b/>
        </w:rPr>
        <w:t>WA L</w:t>
      </w:r>
      <w:r w:rsidRPr="001F2846">
        <w:rPr>
          <w:rFonts w:asciiTheme="minorHAnsi" w:hAnsiTheme="minorHAnsi" w:cstheme="minorHAnsi"/>
          <w:b/>
        </w:rPr>
        <w:t>egislation</w:t>
      </w:r>
      <w:r>
        <w:rPr>
          <w:rFonts w:asciiTheme="minorHAnsi" w:hAnsiTheme="minorHAnsi" w:cstheme="minorHAnsi"/>
          <w:b/>
        </w:rPr>
        <w:t xml:space="preserve"> </w:t>
      </w:r>
      <w:r w:rsidR="00E90088">
        <w:rPr>
          <w:rFonts w:asciiTheme="minorHAnsi" w:hAnsiTheme="minorHAnsi" w:cstheme="minorHAnsi"/>
          <w:b/>
        </w:rPr>
        <w:t>revises D</w:t>
      </w:r>
      <w:r w:rsidR="00B2509C">
        <w:rPr>
          <w:rFonts w:asciiTheme="minorHAnsi" w:hAnsiTheme="minorHAnsi" w:cstheme="minorHAnsi"/>
          <w:b/>
        </w:rPr>
        <w:t>ecline</w:t>
      </w:r>
      <w:r w:rsidR="00E90088">
        <w:rPr>
          <w:rFonts w:asciiTheme="minorHAnsi" w:hAnsiTheme="minorHAnsi" w:cstheme="minorHAnsi"/>
          <w:b/>
        </w:rPr>
        <w:t xml:space="preserve"> and Auto-</w:t>
      </w:r>
      <w:r w:rsidR="00B2509C">
        <w:rPr>
          <w:rFonts w:asciiTheme="minorHAnsi" w:hAnsiTheme="minorHAnsi" w:cstheme="minorHAnsi"/>
          <w:b/>
        </w:rPr>
        <w:t>decline</w:t>
      </w:r>
      <w:r>
        <w:rPr>
          <w:rFonts w:asciiTheme="minorHAnsi" w:hAnsiTheme="minorHAnsi" w:cstheme="minorHAnsi"/>
        </w:rPr>
        <w:t xml:space="preserve">:  In response to </w:t>
      </w:r>
      <w:r w:rsidRPr="00D83464">
        <w:rPr>
          <w:rFonts w:asciiTheme="minorHAnsi" w:hAnsiTheme="minorHAnsi" w:cstheme="minorHAnsi"/>
          <w:i/>
        </w:rPr>
        <w:t>Graham</w:t>
      </w:r>
      <w:r>
        <w:rPr>
          <w:rFonts w:asciiTheme="minorHAnsi" w:hAnsiTheme="minorHAnsi" w:cstheme="minorHAnsi"/>
        </w:rPr>
        <w:t xml:space="preserve"> and </w:t>
      </w:r>
      <w:r w:rsidRPr="00D83464">
        <w:rPr>
          <w:rFonts w:asciiTheme="minorHAnsi" w:hAnsiTheme="minorHAnsi" w:cstheme="minorHAnsi"/>
          <w:i/>
        </w:rPr>
        <w:t>Miller</w:t>
      </w:r>
      <w:r>
        <w:rPr>
          <w:rFonts w:asciiTheme="minorHAnsi" w:hAnsiTheme="minorHAnsi" w:cstheme="minorHAnsi"/>
        </w:rPr>
        <w:t xml:space="preserve">, the </w:t>
      </w:r>
      <w:r w:rsidRPr="002A5594">
        <w:rPr>
          <w:rFonts w:asciiTheme="minorHAnsi" w:hAnsiTheme="minorHAnsi" w:cstheme="minorHAnsi"/>
        </w:rPr>
        <w:t xml:space="preserve">Washington </w:t>
      </w:r>
      <w:r>
        <w:rPr>
          <w:rFonts w:asciiTheme="minorHAnsi" w:hAnsiTheme="minorHAnsi" w:cstheme="minorHAnsi"/>
        </w:rPr>
        <w:t>Legislature passed</w:t>
      </w:r>
      <w:r w:rsidRPr="003A537A">
        <w:rPr>
          <w:rFonts w:asciiTheme="minorHAnsi" w:hAnsiTheme="minorHAnsi" w:cstheme="minorHAnsi"/>
        </w:rPr>
        <w:t xml:space="preserve"> </w:t>
      </w:r>
      <w:r>
        <w:rPr>
          <w:rFonts w:asciiTheme="minorHAnsi" w:hAnsiTheme="minorHAnsi" w:cstheme="minorHAnsi"/>
        </w:rPr>
        <w:t>E2SSB 6160 substantially altering Decline and Auto-Decline rules and changed the confinement term for youth previously auto declined to include</w:t>
      </w:r>
      <w:r w:rsidR="00A800A9">
        <w:rPr>
          <w:rFonts w:asciiTheme="minorHAnsi" w:hAnsiTheme="minorHAnsi" w:cstheme="minorHAnsi"/>
        </w:rPr>
        <w:t xml:space="preserve"> commitment at the Dept. of Juvenile Rehabilitation (</w:t>
      </w:r>
      <w:r>
        <w:rPr>
          <w:rFonts w:asciiTheme="minorHAnsi" w:hAnsiTheme="minorHAnsi" w:cstheme="minorHAnsi"/>
        </w:rPr>
        <w:t>JR</w:t>
      </w:r>
      <w:r w:rsidR="00A800A9">
        <w:rPr>
          <w:rFonts w:asciiTheme="minorHAnsi" w:hAnsiTheme="minorHAnsi" w:cstheme="minorHAnsi"/>
        </w:rPr>
        <w:t>) up to age 25.</w:t>
      </w:r>
    </w:p>
    <w:p w14:paraId="527100B1" w14:textId="77777777" w:rsidR="000000B5" w:rsidRDefault="000000B5" w:rsidP="000000B5">
      <w:pPr>
        <w:spacing w:after="200"/>
        <w:ind w:left="720"/>
        <w:contextualSpacing/>
        <w:rPr>
          <w:rFonts w:asciiTheme="minorHAnsi" w:hAnsiTheme="minorHAnsi" w:cstheme="minorHAnsi"/>
        </w:rPr>
      </w:pPr>
      <w:r>
        <w:rPr>
          <w:rFonts w:asciiTheme="minorHAnsi" w:hAnsiTheme="minorHAnsi" w:cstheme="minorHAnsi"/>
        </w:rPr>
        <w:t xml:space="preserve">(1) </w:t>
      </w:r>
      <w:r w:rsidRPr="00F74F46">
        <w:rPr>
          <w:rFonts w:asciiTheme="minorHAnsi" w:hAnsiTheme="minorHAnsi" w:cstheme="minorHAnsi"/>
          <w:b/>
        </w:rPr>
        <w:t>Auto Decline</w:t>
      </w:r>
      <w:r>
        <w:rPr>
          <w:rFonts w:asciiTheme="minorHAnsi" w:hAnsiTheme="minorHAnsi" w:cstheme="minorHAnsi"/>
        </w:rPr>
        <w:t xml:space="preserve"> reduced: removed from the list includes 16/17 year olds charged with robbery 1, drive by shooting and burglary 1 (with certain priors), and violent offense committed with a firearm; </w:t>
      </w:r>
    </w:p>
    <w:p w14:paraId="543463A9" w14:textId="77777777" w:rsidR="000000B5" w:rsidRDefault="000000B5" w:rsidP="000000B5">
      <w:pPr>
        <w:spacing w:after="200"/>
        <w:ind w:left="720"/>
        <w:contextualSpacing/>
        <w:rPr>
          <w:rFonts w:asciiTheme="minorHAnsi" w:hAnsiTheme="minorHAnsi" w:cstheme="minorHAnsi"/>
        </w:rPr>
      </w:pPr>
      <w:r>
        <w:rPr>
          <w:rFonts w:asciiTheme="minorHAnsi" w:hAnsiTheme="minorHAnsi" w:cstheme="minorHAnsi"/>
        </w:rPr>
        <w:t xml:space="preserve">(2) </w:t>
      </w:r>
      <w:r w:rsidRPr="00F74F46">
        <w:rPr>
          <w:rFonts w:asciiTheme="minorHAnsi" w:hAnsiTheme="minorHAnsi" w:cstheme="minorHAnsi"/>
          <w:b/>
        </w:rPr>
        <w:t>Mandatory Decline</w:t>
      </w:r>
      <w:r>
        <w:rPr>
          <w:rFonts w:asciiTheme="minorHAnsi" w:hAnsiTheme="minorHAnsi" w:cstheme="minorHAnsi"/>
        </w:rPr>
        <w:t xml:space="preserve"> hearings are limited to “escape” while serving commitment until age 21; </w:t>
      </w:r>
    </w:p>
    <w:p w14:paraId="78E030AB" w14:textId="77777777" w:rsidR="000000B5" w:rsidRDefault="000000B5" w:rsidP="000000B5">
      <w:pPr>
        <w:spacing w:after="200"/>
        <w:ind w:left="720"/>
        <w:contextualSpacing/>
        <w:rPr>
          <w:rFonts w:asciiTheme="minorHAnsi" w:hAnsiTheme="minorHAnsi" w:cstheme="minorHAnsi"/>
        </w:rPr>
      </w:pPr>
      <w:r>
        <w:rPr>
          <w:rFonts w:asciiTheme="minorHAnsi" w:hAnsiTheme="minorHAnsi" w:cstheme="minorHAnsi"/>
        </w:rPr>
        <w:t>(3)</w:t>
      </w:r>
      <w:r w:rsidR="00F74F46">
        <w:rPr>
          <w:rFonts w:asciiTheme="minorHAnsi" w:hAnsiTheme="minorHAnsi" w:cstheme="minorHAnsi"/>
        </w:rPr>
        <w:t xml:space="preserve"> </w:t>
      </w:r>
      <w:r w:rsidRPr="00F74F46">
        <w:rPr>
          <w:rFonts w:asciiTheme="minorHAnsi" w:hAnsiTheme="minorHAnsi" w:cstheme="minorHAnsi"/>
          <w:b/>
        </w:rPr>
        <w:t>Discretionary Decline</w:t>
      </w:r>
      <w:r>
        <w:rPr>
          <w:rFonts w:asciiTheme="minorHAnsi" w:hAnsiTheme="minorHAnsi" w:cstheme="minorHAnsi"/>
        </w:rPr>
        <w:t xml:space="preserve"> hearings</w:t>
      </w:r>
      <w:r w:rsidR="00F74F46">
        <w:rPr>
          <w:rFonts w:asciiTheme="minorHAnsi" w:hAnsiTheme="minorHAnsi" w:cstheme="minorHAnsi"/>
        </w:rPr>
        <w:t>,</w:t>
      </w:r>
      <w:r>
        <w:rPr>
          <w:rFonts w:asciiTheme="minorHAnsi" w:hAnsiTheme="minorHAnsi" w:cstheme="minorHAnsi"/>
        </w:rPr>
        <w:t xml:space="preserve"> previously unlimited</w:t>
      </w:r>
      <w:r w:rsidR="00F74F46">
        <w:rPr>
          <w:rFonts w:asciiTheme="minorHAnsi" w:hAnsiTheme="minorHAnsi" w:cstheme="minorHAnsi"/>
        </w:rPr>
        <w:t>,</w:t>
      </w:r>
      <w:r>
        <w:rPr>
          <w:rFonts w:asciiTheme="minorHAnsi" w:hAnsiTheme="minorHAnsi" w:cstheme="minorHAnsi"/>
        </w:rPr>
        <w:t xml:space="preserve"> are </w:t>
      </w:r>
      <w:r w:rsidR="00F74F46">
        <w:rPr>
          <w:rFonts w:asciiTheme="minorHAnsi" w:hAnsiTheme="minorHAnsi" w:cstheme="minorHAnsi"/>
        </w:rPr>
        <w:t>significantly reduced and</w:t>
      </w:r>
      <w:r>
        <w:rPr>
          <w:rFonts w:asciiTheme="minorHAnsi" w:hAnsiTheme="minorHAnsi" w:cstheme="minorHAnsi"/>
        </w:rPr>
        <w:t xml:space="preserve"> limited to youth 15 years and older who commit serious violent offenses and 14 years and younger charged with murder</w:t>
      </w:r>
      <w:r w:rsidR="00F74F46">
        <w:rPr>
          <w:rFonts w:asciiTheme="minorHAnsi" w:hAnsiTheme="minorHAnsi" w:cstheme="minorHAnsi"/>
        </w:rPr>
        <w:t>.</w:t>
      </w:r>
      <w:r>
        <w:rPr>
          <w:rFonts w:asciiTheme="minorHAnsi" w:hAnsiTheme="minorHAnsi" w:cstheme="minorHAnsi"/>
        </w:rPr>
        <w:t xml:space="preserve"> </w:t>
      </w:r>
    </w:p>
    <w:p w14:paraId="4BB80E00" w14:textId="77777777" w:rsidR="000000B5" w:rsidRDefault="000000B5" w:rsidP="000000B5">
      <w:pPr>
        <w:spacing w:after="200" w:line="276" w:lineRule="auto"/>
        <w:rPr>
          <w:rFonts w:asciiTheme="minorHAnsi" w:hAnsiTheme="minorHAnsi" w:cstheme="minorHAnsi"/>
          <w:b/>
        </w:rPr>
      </w:pPr>
    </w:p>
    <w:p w14:paraId="6EFDF5D5" w14:textId="77777777" w:rsidR="00D6017B" w:rsidRPr="00994AC4" w:rsidRDefault="00D6017B" w:rsidP="000000B5">
      <w:pPr>
        <w:spacing w:after="200" w:line="276" w:lineRule="auto"/>
        <w:rPr>
          <w:rFonts w:asciiTheme="minorHAnsi" w:hAnsiTheme="minorHAnsi" w:cstheme="minorHAnsi"/>
          <w:b/>
          <w:sz w:val="28"/>
          <w:szCs w:val="28"/>
        </w:rPr>
      </w:pPr>
      <w:r w:rsidRPr="00994AC4">
        <w:rPr>
          <w:rFonts w:asciiTheme="minorHAnsi" w:hAnsiTheme="minorHAnsi" w:cstheme="minorHAnsi"/>
          <w:b/>
          <w:sz w:val="28"/>
          <w:szCs w:val="28"/>
        </w:rPr>
        <w:t xml:space="preserve">2019 </w:t>
      </w:r>
    </w:p>
    <w:p w14:paraId="1FCCD26F" w14:textId="77777777" w:rsidR="00D6017B" w:rsidRDefault="00D3026C" w:rsidP="00D6017B">
      <w:pPr>
        <w:spacing w:after="200"/>
        <w:contextualSpacing/>
        <w:rPr>
          <w:rFonts w:asciiTheme="minorHAnsi" w:hAnsiTheme="minorHAnsi" w:cstheme="minorHAnsi"/>
        </w:rPr>
      </w:pPr>
      <w:r>
        <w:rPr>
          <w:rFonts w:asciiTheme="minorHAnsi" w:hAnsiTheme="minorHAnsi" w:cstheme="minorHAnsi"/>
          <w:b/>
        </w:rPr>
        <w:lastRenderedPageBreak/>
        <w:t xml:space="preserve">“JR to 25” - </w:t>
      </w:r>
      <w:r w:rsidR="00D6017B">
        <w:rPr>
          <w:rFonts w:asciiTheme="minorHAnsi" w:hAnsiTheme="minorHAnsi" w:cstheme="minorHAnsi"/>
          <w:b/>
        </w:rPr>
        <w:t>WA L</w:t>
      </w:r>
      <w:r w:rsidR="00D6017B" w:rsidRPr="001F2846">
        <w:rPr>
          <w:rFonts w:asciiTheme="minorHAnsi" w:hAnsiTheme="minorHAnsi" w:cstheme="minorHAnsi"/>
          <w:b/>
        </w:rPr>
        <w:t>egislation</w:t>
      </w:r>
      <w:r w:rsidR="00D6017B">
        <w:rPr>
          <w:rFonts w:asciiTheme="minorHAnsi" w:hAnsiTheme="minorHAnsi" w:cstheme="minorHAnsi"/>
          <w:b/>
        </w:rPr>
        <w:t xml:space="preserve"> revises decline and place of confinement for youth convicted as adults</w:t>
      </w:r>
      <w:r w:rsidR="00D6017B">
        <w:rPr>
          <w:rFonts w:asciiTheme="minorHAnsi" w:hAnsiTheme="minorHAnsi" w:cstheme="minorHAnsi"/>
        </w:rPr>
        <w:t xml:space="preserve">:  In 2019 the </w:t>
      </w:r>
      <w:r w:rsidR="00D6017B" w:rsidRPr="002A5594">
        <w:rPr>
          <w:rFonts w:asciiTheme="minorHAnsi" w:hAnsiTheme="minorHAnsi" w:cstheme="minorHAnsi"/>
        </w:rPr>
        <w:t xml:space="preserve">Washington </w:t>
      </w:r>
      <w:r w:rsidR="00D6017B">
        <w:rPr>
          <w:rFonts w:asciiTheme="minorHAnsi" w:hAnsiTheme="minorHAnsi" w:cstheme="minorHAnsi"/>
        </w:rPr>
        <w:t>Legislature passed</w:t>
      </w:r>
      <w:r w:rsidR="00D6017B" w:rsidRPr="003A537A">
        <w:rPr>
          <w:rFonts w:asciiTheme="minorHAnsi" w:hAnsiTheme="minorHAnsi" w:cstheme="minorHAnsi"/>
        </w:rPr>
        <w:t xml:space="preserve"> </w:t>
      </w:r>
      <w:r w:rsidR="00D6017B">
        <w:rPr>
          <w:rFonts w:asciiTheme="minorHAnsi" w:hAnsiTheme="minorHAnsi" w:cstheme="minorHAnsi"/>
        </w:rPr>
        <w:t>E2SSB 1646, permitting youth who are declined and convicted as adults to remain in the custody of JR until age 25. This bill also expands discretionary decline to include youth charged with custodial assault while serving a commitment in JR until at least age 21.</w:t>
      </w:r>
    </w:p>
    <w:p w14:paraId="0FB1AF17" w14:textId="77777777" w:rsidR="00A224DD" w:rsidRDefault="00A224DD" w:rsidP="00A224DD">
      <w:pPr>
        <w:rPr>
          <w:b/>
        </w:rPr>
      </w:pPr>
    </w:p>
    <w:p w14:paraId="2E96B2C3" w14:textId="77777777" w:rsidR="00A224DD" w:rsidRDefault="00A224DD" w:rsidP="00A224DD">
      <w:pPr>
        <w:rPr>
          <w:rFonts w:asciiTheme="minorHAnsi" w:hAnsiTheme="minorHAnsi" w:cstheme="minorHAnsi"/>
          <w:b/>
        </w:rPr>
      </w:pPr>
      <w:r w:rsidRPr="00A224DD">
        <w:rPr>
          <w:rFonts w:asciiTheme="minorHAnsi" w:hAnsiTheme="minorHAnsi" w:cstheme="minorHAnsi"/>
          <w:b/>
        </w:rPr>
        <w:t>2021</w:t>
      </w:r>
    </w:p>
    <w:p w14:paraId="6654BF86" w14:textId="77777777" w:rsidR="00A224DD" w:rsidRPr="00A224DD" w:rsidRDefault="00A224DD" w:rsidP="00A224DD">
      <w:pPr>
        <w:rPr>
          <w:rFonts w:asciiTheme="minorHAnsi" w:hAnsiTheme="minorHAnsi" w:cstheme="minorHAnsi"/>
          <w:b/>
        </w:rPr>
      </w:pPr>
    </w:p>
    <w:p w14:paraId="5C446BF8" w14:textId="77777777" w:rsidR="00A224DD" w:rsidRPr="00A224DD" w:rsidRDefault="00A224DD" w:rsidP="00A224DD">
      <w:pPr>
        <w:rPr>
          <w:rFonts w:asciiTheme="minorHAnsi" w:hAnsiTheme="minorHAnsi" w:cstheme="minorHAnsi"/>
        </w:rPr>
      </w:pPr>
      <w:r w:rsidRPr="00A224DD">
        <w:rPr>
          <w:rFonts w:asciiTheme="minorHAnsi" w:hAnsiTheme="minorHAnsi" w:cstheme="minorHAnsi"/>
          <w:b/>
        </w:rPr>
        <w:t xml:space="preserve">Juvenile Access to Counsel: </w:t>
      </w:r>
      <w:hyperlink r:id="rId17" w:history="1">
        <w:r w:rsidRPr="00A224DD">
          <w:rPr>
            <w:rStyle w:val="Hyperlink"/>
            <w:rFonts w:asciiTheme="minorHAnsi" w:hAnsiTheme="minorHAnsi" w:cstheme="minorHAnsi"/>
          </w:rPr>
          <w:t>1140</w:t>
        </w:r>
      </w:hyperlink>
      <w:r w:rsidRPr="00A224DD">
        <w:rPr>
          <w:rFonts w:asciiTheme="minorHAnsi" w:hAnsiTheme="minorHAnsi" w:cstheme="minorHAnsi"/>
        </w:rPr>
        <w:t xml:space="preserve">, Law enforcement must provide children access to an attorney, in person, by phone, or by video prior to waiver of any constitutional rights if they (1) question a child during a custodial interrogation, or (2) detain the child based on probable cause, or (3) request consent to search the child or the child’s property, dwelling or any vehicle under the child’s control. </w:t>
      </w:r>
    </w:p>
    <w:p w14:paraId="47EEDF56" w14:textId="77777777" w:rsidR="00A224DD" w:rsidRPr="00A224DD" w:rsidRDefault="00A224DD" w:rsidP="00D6017B">
      <w:pPr>
        <w:spacing w:after="200"/>
        <w:contextualSpacing/>
        <w:rPr>
          <w:rFonts w:asciiTheme="minorHAnsi" w:hAnsiTheme="minorHAnsi" w:cstheme="minorHAnsi"/>
        </w:rPr>
      </w:pPr>
    </w:p>
    <w:p w14:paraId="31FAC2B4" w14:textId="77777777" w:rsidR="000000B5" w:rsidRPr="00A224DD" w:rsidRDefault="000000B5" w:rsidP="003369F4">
      <w:pPr>
        <w:rPr>
          <w:rFonts w:asciiTheme="minorHAnsi" w:hAnsiTheme="minorHAnsi" w:cstheme="minorHAnsi"/>
        </w:rPr>
      </w:pPr>
    </w:p>
    <w:p w14:paraId="76E15B1B" w14:textId="77777777" w:rsidR="003369F4" w:rsidRPr="002A5594" w:rsidRDefault="003369F4" w:rsidP="00571778">
      <w:pPr>
        <w:rPr>
          <w:rFonts w:asciiTheme="minorHAnsi" w:hAnsiTheme="minorHAnsi" w:cstheme="minorHAnsi"/>
          <w:sz w:val="22"/>
          <w:szCs w:val="22"/>
        </w:rPr>
      </w:pPr>
    </w:p>
    <w:sectPr w:rsidR="003369F4" w:rsidRPr="002A5594" w:rsidSect="00141DA1">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CB90" w14:textId="77777777" w:rsidR="00E07550" w:rsidRDefault="00E07550" w:rsidP="00F9004C">
      <w:r>
        <w:separator/>
      </w:r>
    </w:p>
  </w:endnote>
  <w:endnote w:type="continuationSeparator" w:id="0">
    <w:p w14:paraId="4EE5886B" w14:textId="77777777" w:rsidR="00E07550" w:rsidRDefault="00E07550" w:rsidP="00F9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65280"/>
      <w:docPartObj>
        <w:docPartGallery w:val="Page Numbers (Bottom of Page)"/>
        <w:docPartUnique/>
      </w:docPartObj>
    </w:sdtPr>
    <w:sdtEndPr>
      <w:rPr>
        <w:noProof/>
      </w:rPr>
    </w:sdtEndPr>
    <w:sdtContent>
      <w:p w14:paraId="54F01ABA" w14:textId="77777777" w:rsidR="00DE14F5" w:rsidRDefault="00DE14F5">
        <w:pPr>
          <w:pStyle w:val="Footer"/>
          <w:jc w:val="right"/>
        </w:pPr>
        <w:r>
          <w:fldChar w:fldCharType="begin"/>
        </w:r>
        <w:r>
          <w:instrText xml:space="preserve"> PAGE   \* MERGEFORMAT </w:instrText>
        </w:r>
        <w:r>
          <w:fldChar w:fldCharType="separate"/>
        </w:r>
        <w:r w:rsidR="00A224DD">
          <w:rPr>
            <w:noProof/>
          </w:rPr>
          <w:t>14</w:t>
        </w:r>
        <w:r>
          <w:rPr>
            <w:noProof/>
          </w:rPr>
          <w:fldChar w:fldCharType="end"/>
        </w:r>
      </w:p>
    </w:sdtContent>
  </w:sdt>
  <w:p w14:paraId="1A3E2DE0" w14:textId="77777777" w:rsidR="00DE14F5" w:rsidRDefault="00DE1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B09D3" w14:textId="77777777" w:rsidR="00E07550" w:rsidRDefault="00E07550" w:rsidP="00F9004C">
      <w:r>
        <w:separator/>
      </w:r>
    </w:p>
  </w:footnote>
  <w:footnote w:type="continuationSeparator" w:id="0">
    <w:p w14:paraId="32DC3D4C" w14:textId="77777777" w:rsidR="00E07550" w:rsidRDefault="00E07550" w:rsidP="00F90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2245D"/>
    <w:multiLevelType w:val="hybridMultilevel"/>
    <w:tmpl w:val="818C5E7C"/>
    <w:lvl w:ilvl="0" w:tplc="15E8AAE4">
      <w:start w:val="1"/>
      <w:numFmt w:val="bullet"/>
      <w:lvlText w:val="•"/>
      <w:lvlJc w:val="left"/>
      <w:pPr>
        <w:tabs>
          <w:tab w:val="num" w:pos="720"/>
        </w:tabs>
        <w:ind w:left="720" w:hanging="360"/>
      </w:pPr>
      <w:rPr>
        <w:rFonts w:ascii="Times New Roman" w:hAnsi="Times New Roman" w:hint="default"/>
      </w:rPr>
    </w:lvl>
    <w:lvl w:ilvl="1" w:tplc="89088B3C" w:tentative="1">
      <w:start w:val="1"/>
      <w:numFmt w:val="bullet"/>
      <w:lvlText w:val="•"/>
      <w:lvlJc w:val="left"/>
      <w:pPr>
        <w:tabs>
          <w:tab w:val="num" w:pos="1440"/>
        </w:tabs>
        <w:ind w:left="1440" w:hanging="360"/>
      </w:pPr>
      <w:rPr>
        <w:rFonts w:ascii="Times New Roman" w:hAnsi="Times New Roman" w:hint="default"/>
      </w:rPr>
    </w:lvl>
    <w:lvl w:ilvl="2" w:tplc="07E4F756" w:tentative="1">
      <w:start w:val="1"/>
      <w:numFmt w:val="bullet"/>
      <w:lvlText w:val="•"/>
      <w:lvlJc w:val="left"/>
      <w:pPr>
        <w:tabs>
          <w:tab w:val="num" w:pos="2160"/>
        </w:tabs>
        <w:ind w:left="2160" w:hanging="360"/>
      </w:pPr>
      <w:rPr>
        <w:rFonts w:ascii="Times New Roman" w:hAnsi="Times New Roman" w:hint="default"/>
      </w:rPr>
    </w:lvl>
    <w:lvl w:ilvl="3" w:tplc="51405530" w:tentative="1">
      <w:start w:val="1"/>
      <w:numFmt w:val="bullet"/>
      <w:lvlText w:val="•"/>
      <w:lvlJc w:val="left"/>
      <w:pPr>
        <w:tabs>
          <w:tab w:val="num" w:pos="2880"/>
        </w:tabs>
        <w:ind w:left="2880" w:hanging="360"/>
      </w:pPr>
      <w:rPr>
        <w:rFonts w:ascii="Times New Roman" w:hAnsi="Times New Roman" w:hint="default"/>
      </w:rPr>
    </w:lvl>
    <w:lvl w:ilvl="4" w:tplc="8F30CC0A" w:tentative="1">
      <w:start w:val="1"/>
      <w:numFmt w:val="bullet"/>
      <w:lvlText w:val="•"/>
      <w:lvlJc w:val="left"/>
      <w:pPr>
        <w:tabs>
          <w:tab w:val="num" w:pos="3600"/>
        </w:tabs>
        <w:ind w:left="3600" w:hanging="360"/>
      </w:pPr>
      <w:rPr>
        <w:rFonts w:ascii="Times New Roman" w:hAnsi="Times New Roman" w:hint="default"/>
      </w:rPr>
    </w:lvl>
    <w:lvl w:ilvl="5" w:tplc="58AA0CF0" w:tentative="1">
      <w:start w:val="1"/>
      <w:numFmt w:val="bullet"/>
      <w:lvlText w:val="•"/>
      <w:lvlJc w:val="left"/>
      <w:pPr>
        <w:tabs>
          <w:tab w:val="num" w:pos="4320"/>
        </w:tabs>
        <w:ind w:left="4320" w:hanging="360"/>
      </w:pPr>
      <w:rPr>
        <w:rFonts w:ascii="Times New Roman" w:hAnsi="Times New Roman" w:hint="default"/>
      </w:rPr>
    </w:lvl>
    <w:lvl w:ilvl="6" w:tplc="A03800FE" w:tentative="1">
      <w:start w:val="1"/>
      <w:numFmt w:val="bullet"/>
      <w:lvlText w:val="•"/>
      <w:lvlJc w:val="left"/>
      <w:pPr>
        <w:tabs>
          <w:tab w:val="num" w:pos="5040"/>
        </w:tabs>
        <w:ind w:left="5040" w:hanging="360"/>
      </w:pPr>
      <w:rPr>
        <w:rFonts w:ascii="Times New Roman" w:hAnsi="Times New Roman" w:hint="default"/>
      </w:rPr>
    </w:lvl>
    <w:lvl w:ilvl="7" w:tplc="74C08606" w:tentative="1">
      <w:start w:val="1"/>
      <w:numFmt w:val="bullet"/>
      <w:lvlText w:val="•"/>
      <w:lvlJc w:val="left"/>
      <w:pPr>
        <w:tabs>
          <w:tab w:val="num" w:pos="5760"/>
        </w:tabs>
        <w:ind w:left="5760" w:hanging="360"/>
      </w:pPr>
      <w:rPr>
        <w:rFonts w:ascii="Times New Roman" w:hAnsi="Times New Roman" w:hint="default"/>
      </w:rPr>
    </w:lvl>
    <w:lvl w:ilvl="8" w:tplc="11B82E3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4BA116C8"/>
    <w:multiLevelType w:val="hybridMultilevel"/>
    <w:tmpl w:val="4516CA78"/>
    <w:lvl w:ilvl="0" w:tplc="DCC02A2E">
      <w:start w:val="1"/>
      <w:numFmt w:val="bullet"/>
      <w:lvlText w:val="•"/>
      <w:lvlJc w:val="left"/>
      <w:pPr>
        <w:tabs>
          <w:tab w:val="num" w:pos="720"/>
        </w:tabs>
        <w:ind w:left="720" w:hanging="360"/>
      </w:pPr>
      <w:rPr>
        <w:rFonts w:ascii="Times New Roman" w:hAnsi="Times New Roman" w:hint="default"/>
      </w:rPr>
    </w:lvl>
    <w:lvl w:ilvl="1" w:tplc="938CF29A" w:tentative="1">
      <w:start w:val="1"/>
      <w:numFmt w:val="bullet"/>
      <w:lvlText w:val="•"/>
      <w:lvlJc w:val="left"/>
      <w:pPr>
        <w:tabs>
          <w:tab w:val="num" w:pos="1440"/>
        </w:tabs>
        <w:ind w:left="1440" w:hanging="360"/>
      </w:pPr>
      <w:rPr>
        <w:rFonts w:ascii="Times New Roman" w:hAnsi="Times New Roman" w:hint="default"/>
      </w:rPr>
    </w:lvl>
    <w:lvl w:ilvl="2" w:tplc="93FCB3A6" w:tentative="1">
      <w:start w:val="1"/>
      <w:numFmt w:val="bullet"/>
      <w:lvlText w:val="•"/>
      <w:lvlJc w:val="left"/>
      <w:pPr>
        <w:tabs>
          <w:tab w:val="num" w:pos="2160"/>
        </w:tabs>
        <w:ind w:left="2160" w:hanging="360"/>
      </w:pPr>
      <w:rPr>
        <w:rFonts w:ascii="Times New Roman" w:hAnsi="Times New Roman" w:hint="default"/>
      </w:rPr>
    </w:lvl>
    <w:lvl w:ilvl="3" w:tplc="7F1A738C" w:tentative="1">
      <w:start w:val="1"/>
      <w:numFmt w:val="bullet"/>
      <w:lvlText w:val="•"/>
      <w:lvlJc w:val="left"/>
      <w:pPr>
        <w:tabs>
          <w:tab w:val="num" w:pos="2880"/>
        </w:tabs>
        <w:ind w:left="2880" w:hanging="360"/>
      </w:pPr>
      <w:rPr>
        <w:rFonts w:ascii="Times New Roman" w:hAnsi="Times New Roman" w:hint="default"/>
      </w:rPr>
    </w:lvl>
    <w:lvl w:ilvl="4" w:tplc="2F84213C" w:tentative="1">
      <w:start w:val="1"/>
      <w:numFmt w:val="bullet"/>
      <w:lvlText w:val="•"/>
      <w:lvlJc w:val="left"/>
      <w:pPr>
        <w:tabs>
          <w:tab w:val="num" w:pos="3600"/>
        </w:tabs>
        <w:ind w:left="3600" w:hanging="360"/>
      </w:pPr>
      <w:rPr>
        <w:rFonts w:ascii="Times New Roman" w:hAnsi="Times New Roman" w:hint="default"/>
      </w:rPr>
    </w:lvl>
    <w:lvl w:ilvl="5" w:tplc="49887E1E" w:tentative="1">
      <w:start w:val="1"/>
      <w:numFmt w:val="bullet"/>
      <w:lvlText w:val="•"/>
      <w:lvlJc w:val="left"/>
      <w:pPr>
        <w:tabs>
          <w:tab w:val="num" w:pos="4320"/>
        </w:tabs>
        <w:ind w:left="4320" w:hanging="360"/>
      </w:pPr>
      <w:rPr>
        <w:rFonts w:ascii="Times New Roman" w:hAnsi="Times New Roman" w:hint="default"/>
      </w:rPr>
    </w:lvl>
    <w:lvl w:ilvl="6" w:tplc="B2E805CA" w:tentative="1">
      <w:start w:val="1"/>
      <w:numFmt w:val="bullet"/>
      <w:lvlText w:val="•"/>
      <w:lvlJc w:val="left"/>
      <w:pPr>
        <w:tabs>
          <w:tab w:val="num" w:pos="5040"/>
        </w:tabs>
        <w:ind w:left="5040" w:hanging="360"/>
      </w:pPr>
      <w:rPr>
        <w:rFonts w:ascii="Times New Roman" w:hAnsi="Times New Roman" w:hint="default"/>
      </w:rPr>
    </w:lvl>
    <w:lvl w:ilvl="7" w:tplc="655A915A" w:tentative="1">
      <w:start w:val="1"/>
      <w:numFmt w:val="bullet"/>
      <w:lvlText w:val="•"/>
      <w:lvlJc w:val="left"/>
      <w:pPr>
        <w:tabs>
          <w:tab w:val="num" w:pos="5760"/>
        </w:tabs>
        <w:ind w:left="5760" w:hanging="360"/>
      </w:pPr>
      <w:rPr>
        <w:rFonts w:ascii="Times New Roman" w:hAnsi="Times New Roman" w:hint="default"/>
      </w:rPr>
    </w:lvl>
    <w:lvl w:ilvl="8" w:tplc="8F5A0DB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6AD95D46"/>
    <w:multiLevelType w:val="hybridMultilevel"/>
    <w:tmpl w:val="0362404C"/>
    <w:lvl w:ilvl="0" w:tplc="15EC73E2">
      <w:start w:val="1"/>
      <w:numFmt w:val="bullet"/>
      <w:lvlText w:val="•"/>
      <w:lvlJc w:val="left"/>
      <w:pPr>
        <w:tabs>
          <w:tab w:val="num" w:pos="720"/>
        </w:tabs>
        <w:ind w:left="720" w:hanging="360"/>
      </w:pPr>
      <w:rPr>
        <w:rFonts w:ascii="Times New Roman" w:hAnsi="Times New Roman" w:hint="default"/>
      </w:rPr>
    </w:lvl>
    <w:lvl w:ilvl="1" w:tplc="2AE01F9A" w:tentative="1">
      <w:start w:val="1"/>
      <w:numFmt w:val="bullet"/>
      <w:lvlText w:val="•"/>
      <w:lvlJc w:val="left"/>
      <w:pPr>
        <w:tabs>
          <w:tab w:val="num" w:pos="1440"/>
        </w:tabs>
        <w:ind w:left="1440" w:hanging="360"/>
      </w:pPr>
      <w:rPr>
        <w:rFonts w:ascii="Times New Roman" w:hAnsi="Times New Roman" w:hint="default"/>
      </w:rPr>
    </w:lvl>
    <w:lvl w:ilvl="2" w:tplc="A3488B2C" w:tentative="1">
      <w:start w:val="1"/>
      <w:numFmt w:val="bullet"/>
      <w:lvlText w:val="•"/>
      <w:lvlJc w:val="left"/>
      <w:pPr>
        <w:tabs>
          <w:tab w:val="num" w:pos="2160"/>
        </w:tabs>
        <w:ind w:left="2160" w:hanging="360"/>
      </w:pPr>
      <w:rPr>
        <w:rFonts w:ascii="Times New Roman" w:hAnsi="Times New Roman" w:hint="default"/>
      </w:rPr>
    </w:lvl>
    <w:lvl w:ilvl="3" w:tplc="A6A48592" w:tentative="1">
      <w:start w:val="1"/>
      <w:numFmt w:val="bullet"/>
      <w:lvlText w:val="•"/>
      <w:lvlJc w:val="left"/>
      <w:pPr>
        <w:tabs>
          <w:tab w:val="num" w:pos="2880"/>
        </w:tabs>
        <w:ind w:left="2880" w:hanging="360"/>
      </w:pPr>
      <w:rPr>
        <w:rFonts w:ascii="Times New Roman" w:hAnsi="Times New Roman" w:hint="default"/>
      </w:rPr>
    </w:lvl>
    <w:lvl w:ilvl="4" w:tplc="D5F26488" w:tentative="1">
      <w:start w:val="1"/>
      <w:numFmt w:val="bullet"/>
      <w:lvlText w:val="•"/>
      <w:lvlJc w:val="left"/>
      <w:pPr>
        <w:tabs>
          <w:tab w:val="num" w:pos="3600"/>
        </w:tabs>
        <w:ind w:left="3600" w:hanging="360"/>
      </w:pPr>
      <w:rPr>
        <w:rFonts w:ascii="Times New Roman" w:hAnsi="Times New Roman" w:hint="default"/>
      </w:rPr>
    </w:lvl>
    <w:lvl w:ilvl="5" w:tplc="275C5480" w:tentative="1">
      <w:start w:val="1"/>
      <w:numFmt w:val="bullet"/>
      <w:lvlText w:val="•"/>
      <w:lvlJc w:val="left"/>
      <w:pPr>
        <w:tabs>
          <w:tab w:val="num" w:pos="4320"/>
        </w:tabs>
        <w:ind w:left="4320" w:hanging="360"/>
      </w:pPr>
      <w:rPr>
        <w:rFonts w:ascii="Times New Roman" w:hAnsi="Times New Roman" w:hint="default"/>
      </w:rPr>
    </w:lvl>
    <w:lvl w:ilvl="6" w:tplc="1436A3AA" w:tentative="1">
      <w:start w:val="1"/>
      <w:numFmt w:val="bullet"/>
      <w:lvlText w:val="•"/>
      <w:lvlJc w:val="left"/>
      <w:pPr>
        <w:tabs>
          <w:tab w:val="num" w:pos="5040"/>
        </w:tabs>
        <w:ind w:left="5040" w:hanging="360"/>
      </w:pPr>
      <w:rPr>
        <w:rFonts w:ascii="Times New Roman" w:hAnsi="Times New Roman" w:hint="default"/>
      </w:rPr>
    </w:lvl>
    <w:lvl w:ilvl="7" w:tplc="432A28EC" w:tentative="1">
      <w:start w:val="1"/>
      <w:numFmt w:val="bullet"/>
      <w:lvlText w:val="•"/>
      <w:lvlJc w:val="left"/>
      <w:pPr>
        <w:tabs>
          <w:tab w:val="num" w:pos="5760"/>
        </w:tabs>
        <w:ind w:left="5760" w:hanging="360"/>
      </w:pPr>
      <w:rPr>
        <w:rFonts w:ascii="Times New Roman" w:hAnsi="Times New Roman" w:hint="default"/>
      </w:rPr>
    </w:lvl>
    <w:lvl w:ilvl="8" w:tplc="3BBE35A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5E1"/>
    <w:rsid w:val="000000B5"/>
    <w:rsid w:val="00011B06"/>
    <w:rsid w:val="00011D1A"/>
    <w:rsid w:val="000154EE"/>
    <w:rsid w:val="000202C0"/>
    <w:rsid w:val="00021340"/>
    <w:rsid w:val="000262AF"/>
    <w:rsid w:val="000316F1"/>
    <w:rsid w:val="0003276B"/>
    <w:rsid w:val="00040CA6"/>
    <w:rsid w:val="00047F39"/>
    <w:rsid w:val="00054146"/>
    <w:rsid w:val="0006072D"/>
    <w:rsid w:val="000635FB"/>
    <w:rsid w:val="00064175"/>
    <w:rsid w:val="00066FA4"/>
    <w:rsid w:val="00067071"/>
    <w:rsid w:val="000808E7"/>
    <w:rsid w:val="00082A30"/>
    <w:rsid w:val="000864E6"/>
    <w:rsid w:val="0009297C"/>
    <w:rsid w:val="000B0A4C"/>
    <w:rsid w:val="000C000A"/>
    <w:rsid w:val="000C0B91"/>
    <w:rsid w:val="000C20C2"/>
    <w:rsid w:val="000D349E"/>
    <w:rsid w:val="000D41B4"/>
    <w:rsid w:val="000D64B8"/>
    <w:rsid w:val="000D796F"/>
    <w:rsid w:val="000E6448"/>
    <w:rsid w:val="000F1E02"/>
    <w:rsid w:val="000F6216"/>
    <w:rsid w:val="000F674A"/>
    <w:rsid w:val="000F7E64"/>
    <w:rsid w:val="00105536"/>
    <w:rsid w:val="001118AA"/>
    <w:rsid w:val="001172A5"/>
    <w:rsid w:val="001172CF"/>
    <w:rsid w:val="00117EC5"/>
    <w:rsid w:val="0013167D"/>
    <w:rsid w:val="00135561"/>
    <w:rsid w:val="00135C89"/>
    <w:rsid w:val="00136DB5"/>
    <w:rsid w:val="00141AE3"/>
    <w:rsid w:val="00141DA1"/>
    <w:rsid w:val="00143A8D"/>
    <w:rsid w:val="001522E3"/>
    <w:rsid w:val="00153D1F"/>
    <w:rsid w:val="001577CE"/>
    <w:rsid w:val="00157B24"/>
    <w:rsid w:val="001744F8"/>
    <w:rsid w:val="001767A4"/>
    <w:rsid w:val="00177017"/>
    <w:rsid w:val="001832BB"/>
    <w:rsid w:val="00195DCB"/>
    <w:rsid w:val="001A02EF"/>
    <w:rsid w:val="001A0779"/>
    <w:rsid w:val="001A3C4B"/>
    <w:rsid w:val="001A5380"/>
    <w:rsid w:val="001A5732"/>
    <w:rsid w:val="001B16FF"/>
    <w:rsid w:val="001B3F4F"/>
    <w:rsid w:val="001C060B"/>
    <w:rsid w:val="001C236A"/>
    <w:rsid w:val="001C5657"/>
    <w:rsid w:val="001C722E"/>
    <w:rsid w:val="001D1475"/>
    <w:rsid w:val="001D792D"/>
    <w:rsid w:val="001E2F17"/>
    <w:rsid w:val="001E40E5"/>
    <w:rsid w:val="001F2846"/>
    <w:rsid w:val="001F4762"/>
    <w:rsid w:val="00210AC7"/>
    <w:rsid w:val="00211630"/>
    <w:rsid w:val="00231FC8"/>
    <w:rsid w:val="002374B3"/>
    <w:rsid w:val="00240E30"/>
    <w:rsid w:val="00242F5F"/>
    <w:rsid w:val="00245B78"/>
    <w:rsid w:val="002527A0"/>
    <w:rsid w:val="002607B5"/>
    <w:rsid w:val="00272655"/>
    <w:rsid w:val="002735D6"/>
    <w:rsid w:val="00274090"/>
    <w:rsid w:val="002836EE"/>
    <w:rsid w:val="002837F0"/>
    <w:rsid w:val="00291CF5"/>
    <w:rsid w:val="0029669C"/>
    <w:rsid w:val="002969CA"/>
    <w:rsid w:val="002A3F55"/>
    <w:rsid w:val="002A46CB"/>
    <w:rsid w:val="002A5594"/>
    <w:rsid w:val="002A597D"/>
    <w:rsid w:val="002B17D5"/>
    <w:rsid w:val="002B248C"/>
    <w:rsid w:val="002B48F6"/>
    <w:rsid w:val="002B548C"/>
    <w:rsid w:val="002B655D"/>
    <w:rsid w:val="002C2A65"/>
    <w:rsid w:val="002C4BD5"/>
    <w:rsid w:val="002E0C1A"/>
    <w:rsid w:val="002E0CF5"/>
    <w:rsid w:val="002E76D3"/>
    <w:rsid w:val="002F606E"/>
    <w:rsid w:val="003074AD"/>
    <w:rsid w:val="003102EF"/>
    <w:rsid w:val="00311A44"/>
    <w:rsid w:val="003218A5"/>
    <w:rsid w:val="003235A2"/>
    <w:rsid w:val="0033116A"/>
    <w:rsid w:val="003369F4"/>
    <w:rsid w:val="00337166"/>
    <w:rsid w:val="003411E9"/>
    <w:rsid w:val="00351B4C"/>
    <w:rsid w:val="003563ED"/>
    <w:rsid w:val="00356B2F"/>
    <w:rsid w:val="003629F2"/>
    <w:rsid w:val="00365782"/>
    <w:rsid w:val="00390BD9"/>
    <w:rsid w:val="003A05A3"/>
    <w:rsid w:val="003A222C"/>
    <w:rsid w:val="003A537A"/>
    <w:rsid w:val="003B5460"/>
    <w:rsid w:val="003B782A"/>
    <w:rsid w:val="003C156C"/>
    <w:rsid w:val="003C1731"/>
    <w:rsid w:val="003C5BC5"/>
    <w:rsid w:val="003D49FE"/>
    <w:rsid w:val="003F506D"/>
    <w:rsid w:val="003F50A5"/>
    <w:rsid w:val="00404106"/>
    <w:rsid w:val="0041110B"/>
    <w:rsid w:val="00411D88"/>
    <w:rsid w:val="0041270F"/>
    <w:rsid w:val="00412B4B"/>
    <w:rsid w:val="00413B92"/>
    <w:rsid w:val="00416D85"/>
    <w:rsid w:val="00424C73"/>
    <w:rsid w:val="00424DF3"/>
    <w:rsid w:val="0043189F"/>
    <w:rsid w:val="00434E38"/>
    <w:rsid w:val="004366BD"/>
    <w:rsid w:val="00440870"/>
    <w:rsid w:val="004410AD"/>
    <w:rsid w:val="00442D03"/>
    <w:rsid w:val="0045108C"/>
    <w:rsid w:val="00452BFF"/>
    <w:rsid w:val="00456AFA"/>
    <w:rsid w:val="00457B03"/>
    <w:rsid w:val="004637B4"/>
    <w:rsid w:val="0046655E"/>
    <w:rsid w:val="00476524"/>
    <w:rsid w:val="00494AD4"/>
    <w:rsid w:val="004A46D3"/>
    <w:rsid w:val="004A6FC9"/>
    <w:rsid w:val="004B10B0"/>
    <w:rsid w:val="004B498D"/>
    <w:rsid w:val="004C258F"/>
    <w:rsid w:val="004C57E2"/>
    <w:rsid w:val="004C7162"/>
    <w:rsid w:val="004D0FAD"/>
    <w:rsid w:val="004D2F05"/>
    <w:rsid w:val="004E073C"/>
    <w:rsid w:val="004E73AF"/>
    <w:rsid w:val="004F1659"/>
    <w:rsid w:val="004F52C7"/>
    <w:rsid w:val="004F74EB"/>
    <w:rsid w:val="005025A4"/>
    <w:rsid w:val="005049DF"/>
    <w:rsid w:val="00507B3F"/>
    <w:rsid w:val="00521EA4"/>
    <w:rsid w:val="00524387"/>
    <w:rsid w:val="0052507C"/>
    <w:rsid w:val="00526F14"/>
    <w:rsid w:val="0054110C"/>
    <w:rsid w:val="00541F5A"/>
    <w:rsid w:val="0054573F"/>
    <w:rsid w:val="00550B10"/>
    <w:rsid w:val="00563D3D"/>
    <w:rsid w:val="00571778"/>
    <w:rsid w:val="005735F7"/>
    <w:rsid w:val="00583843"/>
    <w:rsid w:val="00586B4D"/>
    <w:rsid w:val="005872C9"/>
    <w:rsid w:val="005A0B69"/>
    <w:rsid w:val="005B17DD"/>
    <w:rsid w:val="005B4F54"/>
    <w:rsid w:val="005D67AA"/>
    <w:rsid w:val="005D6C62"/>
    <w:rsid w:val="005E07BB"/>
    <w:rsid w:val="005E31E4"/>
    <w:rsid w:val="005E339F"/>
    <w:rsid w:val="005E69DE"/>
    <w:rsid w:val="005F2D1D"/>
    <w:rsid w:val="00605234"/>
    <w:rsid w:val="00611B19"/>
    <w:rsid w:val="006155CA"/>
    <w:rsid w:val="00622735"/>
    <w:rsid w:val="00623848"/>
    <w:rsid w:val="00627925"/>
    <w:rsid w:val="00627F55"/>
    <w:rsid w:val="00630127"/>
    <w:rsid w:val="006338EE"/>
    <w:rsid w:val="00635A9F"/>
    <w:rsid w:val="006410D0"/>
    <w:rsid w:val="006542C7"/>
    <w:rsid w:val="00671965"/>
    <w:rsid w:val="00672FC2"/>
    <w:rsid w:val="006840A9"/>
    <w:rsid w:val="006A083F"/>
    <w:rsid w:val="006A1AF4"/>
    <w:rsid w:val="006B186D"/>
    <w:rsid w:val="006D5EDB"/>
    <w:rsid w:val="006E11D6"/>
    <w:rsid w:val="006E7CA4"/>
    <w:rsid w:val="006F103D"/>
    <w:rsid w:val="006F27A1"/>
    <w:rsid w:val="006F6F69"/>
    <w:rsid w:val="00704020"/>
    <w:rsid w:val="00707E3F"/>
    <w:rsid w:val="007237C7"/>
    <w:rsid w:val="0072658C"/>
    <w:rsid w:val="00730338"/>
    <w:rsid w:val="00736465"/>
    <w:rsid w:val="00751273"/>
    <w:rsid w:val="00760069"/>
    <w:rsid w:val="00761011"/>
    <w:rsid w:val="007805DC"/>
    <w:rsid w:val="00790545"/>
    <w:rsid w:val="007A17E3"/>
    <w:rsid w:val="007B0212"/>
    <w:rsid w:val="007B0D58"/>
    <w:rsid w:val="007B176F"/>
    <w:rsid w:val="007C1416"/>
    <w:rsid w:val="007C4CB5"/>
    <w:rsid w:val="007C7AF3"/>
    <w:rsid w:val="007D59E1"/>
    <w:rsid w:val="007D777B"/>
    <w:rsid w:val="007D7F0D"/>
    <w:rsid w:val="007E192F"/>
    <w:rsid w:val="00800F0B"/>
    <w:rsid w:val="00800FF8"/>
    <w:rsid w:val="00814F07"/>
    <w:rsid w:val="00816CEF"/>
    <w:rsid w:val="00822A11"/>
    <w:rsid w:val="00824443"/>
    <w:rsid w:val="00835B1C"/>
    <w:rsid w:val="00843F3B"/>
    <w:rsid w:val="00847F93"/>
    <w:rsid w:val="0085127B"/>
    <w:rsid w:val="00855468"/>
    <w:rsid w:val="00861BE8"/>
    <w:rsid w:val="00862D36"/>
    <w:rsid w:val="00864039"/>
    <w:rsid w:val="00871FB3"/>
    <w:rsid w:val="00885A64"/>
    <w:rsid w:val="00885E83"/>
    <w:rsid w:val="0089003D"/>
    <w:rsid w:val="008969BF"/>
    <w:rsid w:val="00897345"/>
    <w:rsid w:val="008A5D23"/>
    <w:rsid w:val="008B1357"/>
    <w:rsid w:val="008C7AD4"/>
    <w:rsid w:val="008D57F0"/>
    <w:rsid w:val="008D677A"/>
    <w:rsid w:val="008E5DAB"/>
    <w:rsid w:val="008F2433"/>
    <w:rsid w:val="0090282D"/>
    <w:rsid w:val="00904EC5"/>
    <w:rsid w:val="00905B46"/>
    <w:rsid w:val="00906F2F"/>
    <w:rsid w:val="00907405"/>
    <w:rsid w:val="00907FF7"/>
    <w:rsid w:val="00917706"/>
    <w:rsid w:val="0092030F"/>
    <w:rsid w:val="009303A6"/>
    <w:rsid w:val="00931FAE"/>
    <w:rsid w:val="0093210B"/>
    <w:rsid w:val="0094164A"/>
    <w:rsid w:val="00945924"/>
    <w:rsid w:val="009639A0"/>
    <w:rsid w:val="009668F0"/>
    <w:rsid w:val="0098086A"/>
    <w:rsid w:val="009813A5"/>
    <w:rsid w:val="00994AC4"/>
    <w:rsid w:val="009965EF"/>
    <w:rsid w:val="00996C91"/>
    <w:rsid w:val="00996EEC"/>
    <w:rsid w:val="009A0FE5"/>
    <w:rsid w:val="009B5929"/>
    <w:rsid w:val="009B6178"/>
    <w:rsid w:val="009C40C3"/>
    <w:rsid w:val="009C6DC3"/>
    <w:rsid w:val="009D4A19"/>
    <w:rsid w:val="009D6022"/>
    <w:rsid w:val="009D6DC5"/>
    <w:rsid w:val="009D7A2C"/>
    <w:rsid w:val="009F5F68"/>
    <w:rsid w:val="00A01156"/>
    <w:rsid w:val="00A01162"/>
    <w:rsid w:val="00A023CE"/>
    <w:rsid w:val="00A0760F"/>
    <w:rsid w:val="00A15674"/>
    <w:rsid w:val="00A224DD"/>
    <w:rsid w:val="00A30CFB"/>
    <w:rsid w:val="00A344E3"/>
    <w:rsid w:val="00A37FC1"/>
    <w:rsid w:val="00A46D66"/>
    <w:rsid w:val="00A50523"/>
    <w:rsid w:val="00A5709A"/>
    <w:rsid w:val="00A668E5"/>
    <w:rsid w:val="00A751FC"/>
    <w:rsid w:val="00A800A9"/>
    <w:rsid w:val="00AA19E5"/>
    <w:rsid w:val="00AA24DD"/>
    <w:rsid w:val="00AA6C66"/>
    <w:rsid w:val="00AD2D5C"/>
    <w:rsid w:val="00AD3186"/>
    <w:rsid w:val="00AD5B05"/>
    <w:rsid w:val="00AE6C1B"/>
    <w:rsid w:val="00AF0F48"/>
    <w:rsid w:val="00AF614D"/>
    <w:rsid w:val="00B03ABA"/>
    <w:rsid w:val="00B0503C"/>
    <w:rsid w:val="00B15592"/>
    <w:rsid w:val="00B168A0"/>
    <w:rsid w:val="00B2509C"/>
    <w:rsid w:val="00B26A45"/>
    <w:rsid w:val="00B432E6"/>
    <w:rsid w:val="00B44EDB"/>
    <w:rsid w:val="00B44FEF"/>
    <w:rsid w:val="00B50430"/>
    <w:rsid w:val="00B51FE5"/>
    <w:rsid w:val="00B52376"/>
    <w:rsid w:val="00B52DF3"/>
    <w:rsid w:val="00B52FF6"/>
    <w:rsid w:val="00B57D78"/>
    <w:rsid w:val="00B61D6B"/>
    <w:rsid w:val="00B76D89"/>
    <w:rsid w:val="00B81443"/>
    <w:rsid w:val="00B8381C"/>
    <w:rsid w:val="00B84AE0"/>
    <w:rsid w:val="00B86A74"/>
    <w:rsid w:val="00B90602"/>
    <w:rsid w:val="00B920B1"/>
    <w:rsid w:val="00B943FF"/>
    <w:rsid w:val="00B96E2F"/>
    <w:rsid w:val="00B97F29"/>
    <w:rsid w:val="00BA0C17"/>
    <w:rsid w:val="00BB14EB"/>
    <w:rsid w:val="00BB1DC2"/>
    <w:rsid w:val="00BB389D"/>
    <w:rsid w:val="00BB70D9"/>
    <w:rsid w:val="00BD65B3"/>
    <w:rsid w:val="00BE1DAF"/>
    <w:rsid w:val="00BE2494"/>
    <w:rsid w:val="00BE47C7"/>
    <w:rsid w:val="00BE5028"/>
    <w:rsid w:val="00BE6741"/>
    <w:rsid w:val="00BF2903"/>
    <w:rsid w:val="00BF62FF"/>
    <w:rsid w:val="00C1023B"/>
    <w:rsid w:val="00C35FA8"/>
    <w:rsid w:val="00C434B5"/>
    <w:rsid w:val="00C44304"/>
    <w:rsid w:val="00C460EC"/>
    <w:rsid w:val="00C513EA"/>
    <w:rsid w:val="00C542E5"/>
    <w:rsid w:val="00C610B6"/>
    <w:rsid w:val="00C63AAE"/>
    <w:rsid w:val="00C7281D"/>
    <w:rsid w:val="00C808F5"/>
    <w:rsid w:val="00C86766"/>
    <w:rsid w:val="00C916F0"/>
    <w:rsid w:val="00C951F4"/>
    <w:rsid w:val="00CA0BFA"/>
    <w:rsid w:val="00CA136F"/>
    <w:rsid w:val="00CA33E9"/>
    <w:rsid w:val="00CA3EEC"/>
    <w:rsid w:val="00CA637C"/>
    <w:rsid w:val="00CC0C9A"/>
    <w:rsid w:val="00CC7698"/>
    <w:rsid w:val="00CD5C8B"/>
    <w:rsid w:val="00CD6BD9"/>
    <w:rsid w:val="00CD7A98"/>
    <w:rsid w:val="00CF4333"/>
    <w:rsid w:val="00CF4642"/>
    <w:rsid w:val="00D01A4B"/>
    <w:rsid w:val="00D06109"/>
    <w:rsid w:val="00D135F0"/>
    <w:rsid w:val="00D2745A"/>
    <w:rsid w:val="00D3026C"/>
    <w:rsid w:val="00D303B9"/>
    <w:rsid w:val="00D3082B"/>
    <w:rsid w:val="00D346F3"/>
    <w:rsid w:val="00D40809"/>
    <w:rsid w:val="00D4311F"/>
    <w:rsid w:val="00D43BF3"/>
    <w:rsid w:val="00D4633D"/>
    <w:rsid w:val="00D50A24"/>
    <w:rsid w:val="00D6017B"/>
    <w:rsid w:val="00D602DF"/>
    <w:rsid w:val="00D612B4"/>
    <w:rsid w:val="00D6290D"/>
    <w:rsid w:val="00D666E1"/>
    <w:rsid w:val="00D83464"/>
    <w:rsid w:val="00D866F6"/>
    <w:rsid w:val="00D90D49"/>
    <w:rsid w:val="00D92247"/>
    <w:rsid w:val="00D93CE5"/>
    <w:rsid w:val="00D9412C"/>
    <w:rsid w:val="00DA3341"/>
    <w:rsid w:val="00DA3D0C"/>
    <w:rsid w:val="00DB13E1"/>
    <w:rsid w:val="00DD3C5E"/>
    <w:rsid w:val="00DE14F5"/>
    <w:rsid w:val="00DE2876"/>
    <w:rsid w:val="00DE3FD0"/>
    <w:rsid w:val="00DF67BC"/>
    <w:rsid w:val="00E00A7D"/>
    <w:rsid w:val="00E07546"/>
    <w:rsid w:val="00E07550"/>
    <w:rsid w:val="00E2457E"/>
    <w:rsid w:val="00E314A9"/>
    <w:rsid w:val="00E330AB"/>
    <w:rsid w:val="00E34108"/>
    <w:rsid w:val="00E47CF5"/>
    <w:rsid w:val="00E60D3A"/>
    <w:rsid w:val="00E638C5"/>
    <w:rsid w:val="00E65556"/>
    <w:rsid w:val="00E71061"/>
    <w:rsid w:val="00E86116"/>
    <w:rsid w:val="00E90088"/>
    <w:rsid w:val="00EA004D"/>
    <w:rsid w:val="00EA13A0"/>
    <w:rsid w:val="00EA3915"/>
    <w:rsid w:val="00EA3CC1"/>
    <w:rsid w:val="00EB27EC"/>
    <w:rsid w:val="00EB5D31"/>
    <w:rsid w:val="00EC735E"/>
    <w:rsid w:val="00ED0757"/>
    <w:rsid w:val="00ED74EA"/>
    <w:rsid w:val="00EE3FD3"/>
    <w:rsid w:val="00EE6F20"/>
    <w:rsid w:val="00F030F8"/>
    <w:rsid w:val="00F0716B"/>
    <w:rsid w:val="00F10FFF"/>
    <w:rsid w:val="00F113FE"/>
    <w:rsid w:val="00F12272"/>
    <w:rsid w:val="00F12FC2"/>
    <w:rsid w:val="00F20B91"/>
    <w:rsid w:val="00F23517"/>
    <w:rsid w:val="00F27EF3"/>
    <w:rsid w:val="00F27F3D"/>
    <w:rsid w:val="00F3475D"/>
    <w:rsid w:val="00F348FB"/>
    <w:rsid w:val="00F55066"/>
    <w:rsid w:val="00F56E0C"/>
    <w:rsid w:val="00F72959"/>
    <w:rsid w:val="00F73C98"/>
    <w:rsid w:val="00F74F46"/>
    <w:rsid w:val="00F755E1"/>
    <w:rsid w:val="00F80111"/>
    <w:rsid w:val="00F83669"/>
    <w:rsid w:val="00F8425B"/>
    <w:rsid w:val="00F84FAB"/>
    <w:rsid w:val="00F85E87"/>
    <w:rsid w:val="00F9004C"/>
    <w:rsid w:val="00F95B7C"/>
    <w:rsid w:val="00FA4DB2"/>
    <w:rsid w:val="00FB1795"/>
    <w:rsid w:val="00FB663E"/>
    <w:rsid w:val="00FE7D59"/>
    <w:rsid w:val="00FF1F44"/>
    <w:rsid w:val="00FF2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808AE"/>
  <w15:docId w15:val="{A66A4286-19C5-4B60-97F5-A234F980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5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755E1"/>
    <w:rPr>
      <w:color w:val="0000FF"/>
      <w:u w:val="single"/>
    </w:rPr>
  </w:style>
  <w:style w:type="paragraph" w:styleId="PlainText">
    <w:name w:val="Plain Text"/>
    <w:basedOn w:val="Normal"/>
    <w:link w:val="PlainTextChar"/>
    <w:uiPriority w:val="99"/>
    <w:unhideWhenUsed/>
    <w:rsid w:val="00F755E1"/>
    <w:rPr>
      <w:rFonts w:ascii="Calibri" w:eastAsiaTheme="minorHAnsi" w:hAnsi="Calibri"/>
      <w:sz w:val="22"/>
      <w:szCs w:val="22"/>
    </w:rPr>
  </w:style>
  <w:style w:type="character" w:customStyle="1" w:styleId="PlainTextChar">
    <w:name w:val="Plain Text Char"/>
    <w:basedOn w:val="DefaultParagraphFont"/>
    <w:link w:val="PlainText"/>
    <w:uiPriority w:val="99"/>
    <w:rsid w:val="00F755E1"/>
    <w:rPr>
      <w:rFonts w:ascii="Calibri" w:hAnsi="Calibri" w:cs="Times New Roman"/>
    </w:rPr>
  </w:style>
  <w:style w:type="paragraph" w:styleId="ListParagraph">
    <w:name w:val="List Paragraph"/>
    <w:basedOn w:val="Normal"/>
    <w:uiPriority w:val="34"/>
    <w:qFormat/>
    <w:rsid w:val="00F9004C"/>
    <w:pPr>
      <w:ind w:left="720"/>
      <w:contextualSpacing/>
    </w:pPr>
  </w:style>
  <w:style w:type="paragraph" w:styleId="FootnoteText">
    <w:name w:val="footnote text"/>
    <w:basedOn w:val="Normal"/>
    <w:link w:val="FootnoteTextChar"/>
    <w:uiPriority w:val="99"/>
    <w:semiHidden/>
    <w:rsid w:val="00F9004C"/>
    <w:rPr>
      <w:sz w:val="20"/>
      <w:szCs w:val="20"/>
    </w:rPr>
  </w:style>
  <w:style w:type="character" w:customStyle="1" w:styleId="FootnoteTextChar">
    <w:name w:val="Footnote Text Char"/>
    <w:basedOn w:val="DefaultParagraphFont"/>
    <w:link w:val="FootnoteText"/>
    <w:uiPriority w:val="99"/>
    <w:semiHidden/>
    <w:rsid w:val="00F9004C"/>
    <w:rPr>
      <w:rFonts w:ascii="Times New Roman" w:eastAsia="Times New Roman" w:hAnsi="Times New Roman" w:cs="Times New Roman"/>
      <w:sz w:val="20"/>
      <w:szCs w:val="20"/>
    </w:rPr>
  </w:style>
  <w:style w:type="character" w:styleId="FootnoteReference">
    <w:name w:val="footnote reference"/>
    <w:uiPriority w:val="99"/>
    <w:semiHidden/>
    <w:unhideWhenUsed/>
    <w:rsid w:val="00F9004C"/>
    <w:rPr>
      <w:vertAlign w:val="superscript"/>
    </w:rPr>
  </w:style>
  <w:style w:type="character" w:styleId="CommentReference">
    <w:name w:val="annotation reference"/>
    <w:basedOn w:val="DefaultParagraphFont"/>
    <w:uiPriority w:val="99"/>
    <w:semiHidden/>
    <w:unhideWhenUsed/>
    <w:rsid w:val="00EA13A0"/>
    <w:rPr>
      <w:sz w:val="16"/>
      <w:szCs w:val="16"/>
    </w:rPr>
  </w:style>
  <w:style w:type="paragraph" w:styleId="CommentText">
    <w:name w:val="annotation text"/>
    <w:basedOn w:val="Normal"/>
    <w:link w:val="CommentTextChar"/>
    <w:uiPriority w:val="99"/>
    <w:semiHidden/>
    <w:unhideWhenUsed/>
    <w:rsid w:val="00EA13A0"/>
    <w:rPr>
      <w:sz w:val="20"/>
      <w:szCs w:val="20"/>
    </w:rPr>
  </w:style>
  <w:style w:type="character" w:customStyle="1" w:styleId="CommentTextChar">
    <w:name w:val="Comment Text Char"/>
    <w:basedOn w:val="DefaultParagraphFont"/>
    <w:link w:val="CommentText"/>
    <w:uiPriority w:val="99"/>
    <w:semiHidden/>
    <w:rsid w:val="00EA13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13A0"/>
    <w:rPr>
      <w:b/>
      <w:bCs/>
    </w:rPr>
  </w:style>
  <w:style w:type="character" w:customStyle="1" w:styleId="CommentSubjectChar">
    <w:name w:val="Comment Subject Char"/>
    <w:basedOn w:val="CommentTextChar"/>
    <w:link w:val="CommentSubject"/>
    <w:uiPriority w:val="99"/>
    <w:semiHidden/>
    <w:rsid w:val="00EA13A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A13A0"/>
    <w:rPr>
      <w:rFonts w:ascii="Tahoma" w:hAnsi="Tahoma" w:cs="Tahoma"/>
      <w:sz w:val="16"/>
      <w:szCs w:val="16"/>
    </w:rPr>
  </w:style>
  <w:style w:type="character" w:customStyle="1" w:styleId="BalloonTextChar">
    <w:name w:val="Balloon Text Char"/>
    <w:basedOn w:val="DefaultParagraphFont"/>
    <w:link w:val="BalloonText"/>
    <w:uiPriority w:val="99"/>
    <w:semiHidden/>
    <w:rsid w:val="00EA13A0"/>
    <w:rPr>
      <w:rFonts w:ascii="Tahoma" w:eastAsia="Times New Roman" w:hAnsi="Tahoma" w:cs="Tahoma"/>
      <w:sz w:val="16"/>
      <w:szCs w:val="16"/>
    </w:rPr>
  </w:style>
  <w:style w:type="paragraph" w:styleId="Header">
    <w:name w:val="header"/>
    <w:basedOn w:val="Normal"/>
    <w:link w:val="HeaderChar"/>
    <w:uiPriority w:val="99"/>
    <w:unhideWhenUsed/>
    <w:rsid w:val="00F95B7C"/>
    <w:pPr>
      <w:tabs>
        <w:tab w:val="center" w:pos="4680"/>
        <w:tab w:val="right" w:pos="9360"/>
      </w:tabs>
    </w:pPr>
  </w:style>
  <w:style w:type="character" w:customStyle="1" w:styleId="HeaderChar">
    <w:name w:val="Header Char"/>
    <w:basedOn w:val="DefaultParagraphFont"/>
    <w:link w:val="Header"/>
    <w:uiPriority w:val="99"/>
    <w:rsid w:val="00F95B7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5B7C"/>
    <w:pPr>
      <w:tabs>
        <w:tab w:val="center" w:pos="4680"/>
        <w:tab w:val="right" w:pos="9360"/>
      </w:tabs>
    </w:pPr>
  </w:style>
  <w:style w:type="character" w:customStyle="1" w:styleId="FooterChar">
    <w:name w:val="Footer Char"/>
    <w:basedOn w:val="DefaultParagraphFont"/>
    <w:link w:val="Footer"/>
    <w:uiPriority w:val="99"/>
    <w:rsid w:val="00F95B7C"/>
    <w:rPr>
      <w:rFonts w:ascii="Times New Roman" w:eastAsia="Times New Roman" w:hAnsi="Times New Roman" w:cs="Times New Roman"/>
      <w:sz w:val="24"/>
      <w:szCs w:val="24"/>
    </w:rPr>
  </w:style>
  <w:style w:type="character" w:styleId="Emphasis">
    <w:name w:val="Emphasis"/>
    <w:basedOn w:val="DefaultParagraphFont"/>
    <w:uiPriority w:val="20"/>
    <w:qFormat/>
    <w:rsid w:val="001B3F4F"/>
    <w:rPr>
      <w:i/>
      <w:iCs/>
    </w:rPr>
  </w:style>
  <w:style w:type="character" w:customStyle="1" w:styleId="cosearchterm">
    <w:name w:val="co_searchterm"/>
    <w:basedOn w:val="DefaultParagraphFont"/>
    <w:rsid w:val="001B3F4F"/>
  </w:style>
  <w:style w:type="paragraph" w:styleId="NormalWeb">
    <w:name w:val="Normal (Web)"/>
    <w:basedOn w:val="Normal"/>
    <w:uiPriority w:val="99"/>
    <w:unhideWhenUsed/>
    <w:rsid w:val="00BB70D9"/>
    <w:pPr>
      <w:spacing w:before="100" w:beforeAutospacing="1" w:after="100" w:afterAutospacing="1"/>
    </w:pPr>
  </w:style>
  <w:style w:type="character" w:styleId="FollowedHyperlink">
    <w:name w:val="FollowedHyperlink"/>
    <w:basedOn w:val="DefaultParagraphFont"/>
    <w:uiPriority w:val="99"/>
    <w:semiHidden/>
    <w:unhideWhenUsed/>
    <w:rsid w:val="004C258F"/>
    <w:rPr>
      <w:color w:val="800080" w:themeColor="followedHyperlink"/>
      <w:u w:val="single"/>
    </w:rPr>
  </w:style>
  <w:style w:type="character" w:styleId="UnresolvedMention">
    <w:name w:val="Unresolved Mention"/>
    <w:basedOn w:val="DefaultParagraphFont"/>
    <w:uiPriority w:val="99"/>
    <w:semiHidden/>
    <w:unhideWhenUsed/>
    <w:rsid w:val="00847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9727">
      <w:bodyDiv w:val="1"/>
      <w:marLeft w:val="0"/>
      <w:marRight w:val="0"/>
      <w:marTop w:val="0"/>
      <w:marBottom w:val="0"/>
      <w:divBdr>
        <w:top w:val="none" w:sz="0" w:space="0" w:color="auto"/>
        <w:left w:val="none" w:sz="0" w:space="0" w:color="auto"/>
        <w:bottom w:val="none" w:sz="0" w:space="0" w:color="auto"/>
        <w:right w:val="none" w:sz="0" w:space="0" w:color="auto"/>
      </w:divBdr>
    </w:div>
    <w:div w:id="84887253">
      <w:bodyDiv w:val="1"/>
      <w:marLeft w:val="0"/>
      <w:marRight w:val="0"/>
      <w:marTop w:val="0"/>
      <w:marBottom w:val="0"/>
      <w:divBdr>
        <w:top w:val="none" w:sz="0" w:space="0" w:color="auto"/>
        <w:left w:val="none" w:sz="0" w:space="0" w:color="auto"/>
        <w:bottom w:val="none" w:sz="0" w:space="0" w:color="auto"/>
        <w:right w:val="none" w:sz="0" w:space="0" w:color="auto"/>
      </w:divBdr>
    </w:div>
    <w:div w:id="93408667">
      <w:bodyDiv w:val="1"/>
      <w:marLeft w:val="0"/>
      <w:marRight w:val="0"/>
      <w:marTop w:val="0"/>
      <w:marBottom w:val="0"/>
      <w:divBdr>
        <w:top w:val="none" w:sz="0" w:space="0" w:color="auto"/>
        <w:left w:val="none" w:sz="0" w:space="0" w:color="auto"/>
        <w:bottom w:val="none" w:sz="0" w:space="0" w:color="auto"/>
        <w:right w:val="none" w:sz="0" w:space="0" w:color="auto"/>
      </w:divBdr>
    </w:div>
    <w:div w:id="140776530">
      <w:bodyDiv w:val="1"/>
      <w:marLeft w:val="0"/>
      <w:marRight w:val="0"/>
      <w:marTop w:val="0"/>
      <w:marBottom w:val="0"/>
      <w:divBdr>
        <w:top w:val="none" w:sz="0" w:space="0" w:color="auto"/>
        <w:left w:val="none" w:sz="0" w:space="0" w:color="auto"/>
        <w:bottom w:val="none" w:sz="0" w:space="0" w:color="auto"/>
        <w:right w:val="none" w:sz="0" w:space="0" w:color="auto"/>
      </w:divBdr>
      <w:divsChild>
        <w:div w:id="903298206">
          <w:marLeft w:val="547"/>
          <w:marRight w:val="0"/>
          <w:marTop w:val="0"/>
          <w:marBottom w:val="0"/>
          <w:divBdr>
            <w:top w:val="none" w:sz="0" w:space="0" w:color="auto"/>
            <w:left w:val="none" w:sz="0" w:space="0" w:color="auto"/>
            <w:bottom w:val="none" w:sz="0" w:space="0" w:color="auto"/>
            <w:right w:val="none" w:sz="0" w:space="0" w:color="auto"/>
          </w:divBdr>
        </w:div>
      </w:divsChild>
    </w:div>
    <w:div w:id="180976238">
      <w:bodyDiv w:val="1"/>
      <w:marLeft w:val="0"/>
      <w:marRight w:val="0"/>
      <w:marTop w:val="0"/>
      <w:marBottom w:val="0"/>
      <w:divBdr>
        <w:top w:val="none" w:sz="0" w:space="0" w:color="auto"/>
        <w:left w:val="none" w:sz="0" w:space="0" w:color="auto"/>
        <w:bottom w:val="none" w:sz="0" w:space="0" w:color="auto"/>
        <w:right w:val="none" w:sz="0" w:space="0" w:color="auto"/>
      </w:divBdr>
    </w:div>
    <w:div w:id="238709453">
      <w:bodyDiv w:val="1"/>
      <w:marLeft w:val="0"/>
      <w:marRight w:val="0"/>
      <w:marTop w:val="0"/>
      <w:marBottom w:val="0"/>
      <w:divBdr>
        <w:top w:val="none" w:sz="0" w:space="0" w:color="auto"/>
        <w:left w:val="none" w:sz="0" w:space="0" w:color="auto"/>
        <w:bottom w:val="none" w:sz="0" w:space="0" w:color="auto"/>
        <w:right w:val="none" w:sz="0" w:space="0" w:color="auto"/>
      </w:divBdr>
    </w:div>
    <w:div w:id="378363696">
      <w:bodyDiv w:val="1"/>
      <w:marLeft w:val="0"/>
      <w:marRight w:val="0"/>
      <w:marTop w:val="0"/>
      <w:marBottom w:val="0"/>
      <w:divBdr>
        <w:top w:val="none" w:sz="0" w:space="0" w:color="auto"/>
        <w:left w:val="none" w:sz="0" w:space="0" w:color="auto"/>
        <w:bottom w:val="none" w:sz="0" w:space="0" w:color="auto"/>
        <w:right w:val="none" w:sz="0" w:space="0" w:color="auto"/>
      </w:divBdr>
    </w:div>
    <w:div w:id="522788486">
      <w:bodyDiv w:val="1"/>
      <w:marLeft w:val="0"/>
      <w:marRight w:val="0"/>
      <w:marTop w:val="0"/>
      <w:marBottom w:val="0"/>
      <w:divBdr>
        <w:top w:val="none" w:sz="0" w:space="0" w:color="auto"/>
        <w:left w:val="none" w:sz="0" w:space="0" w:color="auto"/>
        <w:bottom w:val="none" w:sz="0" w:space="0" w:color="auto"/>
        <w:right w:val="none" w:sz="0" w:space="0" w:color="auto"/>
      </w:divBdr>
      <w:divsChild>
        <w:div w:id="352923532">
          <w:marLeft w:val="547"/>
          <w:marRight w:val="0"/>
          <w:marTop w:val="0"/>
          <w:marBottom w:val="0"/>
          <w:divBdr>
            <w:top w:val="none" w:sz="0" w:space="0" w:color="auto"/>
            <w:left w:val="none" w:sz="0" w:space="0" w:color="auto"/>
            <w:bottom w:val="none" w:sz="0" w:space="0" w:color="auto"/>
            <w:right w:val="none" w:sz="0" w:space="0" w:color="auto"/>
          </w:divBdr>
        </w:div>
      </w:divsChild>
    </w:div>
    <w:div w:id="529684145">
      <w:bodyDiv w:val="1"/>
      <w:marLeft w:val="0"/>
      <w:marRight w:val="0"/>
      <w:marTop w:val="0"/>
      <w:marBottom w:val="0"/>
      <w:divBdr>
        <w:top w:val="none" w:sz="0" w:space="0" w:color="auto"/>
        <w:left w:val="none" w:sz="0" w:space="0" w:color="auto"/>
        <w:bottom w:val="none" w:sz="0" w:space="0" w:color="auto"/>
        <w:right w:val="none" w:sz="0" w:space="0" w:color="auto"/>
      </w:divBdr>
    </w:div>
    <w:div w:id="662969086">
      <w:bodyDiv w:val="1"/>
      <w:marLeft w:val="0"/>
      <w:marRight w:val="0"/>
      <w:marTop w:val="0"/>
      <w:marBottom w:val="0"/>
      <w:divBdr>
        <w:top w:val="none" w:sz="0" w:space="0" w:color="auto"/>
        <w:left w:val="none" w:sz="0" w:space="0" w:color="auto"/>
        <w:bottom w:val="none" w:sz="0" w:space="0" w:color="auto"/>
        <w:right w:val="none" w:sz="0" w:space="0" w:color="auto"/>
      </w:divBdr>
    </w:div>
    <w:div w:id="674915566">
      <w:bodyDiv w:val="1"/>
      <w:marLeft w:val="0"/>
      <w:marRight w:val="0"/>
      <w:marTop w:val="0"/>
      <w:marBottom w:val="0"/>
      <w:divBdr>
        <w:top w:val="none" w:sz="0" w:space="0" w:color="auto"/>
        <w:left w:val="none" w:sz="0" w:space="0" w:color="auto"/>
        <w:bottom w:val="none" w:sz="0" w:space="0" w:color="auto"/>
        <w:right w:val="none" w:sz="0" w:space="0" w:color="auto"/>
      </w:divBdr>
    </w:div>
    <w:div w:id="1190879365">
      <w:bodyDiv w:val="1"/>
      <w:marLeft w:val="0"/>
      <w:marRight w:val="0"/>
      <w:marTop w:val="0"/>
      <w:marBottom w:val="0"/>
      <w:divBdr>
        <w:top w:val="none" w:sz="0" w:space="0" w:color="auto"/>
        <w:left w:val="none" w:sz="0" w:space="0" w:color="auto"/>
        <w:bottom w:val="none" w:sz="0" w:space="0" w:color="auto"/>
        <w:right w:val="none" w:sz="0" w:space="0" w:color="auto"/>
      </w:divBdr>
    </w:div>
    <w:div w:id="1213688970">
      <w:bodyDiv w:val="1"/>
      <w:marLeft w:val="0"/>
      <w:marRight w:val="0"/>
      <w:marTop w:val="0"/>
      <w:marBottom w:val="0"/>
      <w:divBdr>
        <w:top w:val="none" w:sz="0" w:space="0" w:color="auto"/>
        <w:left w:val="none" w:sz="0" w:space="0" w:color="auto"/>
        <w:bottom w:val="none" w:sz="0" w:space="0" w:color="auto"/>
        <w:right w:val="none" w:sz="0" w:space="0" w:color="auto"/>
      </w:divBdr>
    </w:div>
    <w:div w:id="1230111627">
      <w:bodyDiv w:val="1"/>
      <w:marLeft w:val="0"/>
      <w:marRight w:val="0"/>
      <w:marTop w:val="0"/>
      <w:marBottom w:val="0"/>
      <w:divBdr>
        <w:top w:val="none" w:sz="0" w:space="0" w:color="auto"/>
        <w:left w:val="none" w:sz="0" w:space="0" w:color="auto"/>
        <w:bottom w:val="none" w:sz="0" w:space="0" w:color="auto"/>
        <w:right w:val="none" w:sz="0" w:space="0" w:color="auto"/>
      </w:divBdr>
    </w:div>
    <w:div w:id="1268078051">
      <w:bodyDiv w:val="1"/>
      <w:marLeft w:val="0"/>
      <w:marRight w:val="0"/>
      <w:marTop w:val="0"/>
      <w:marBottom w:val="0"/>
      <w:divBdr>
        <w:top w:val="none" w:sz="0" w:space="0" w:color="auto"/>
        <w:left w:val="none" w:sz="0" w:space="0" w:color="auto"/>
        <w:bottom w:val="none" w:sz="0" w:space="0" w:color="auto"/>
        <w:right w:val="none" w:sz="0" w:space="0" w:color="auto"/>
      </w:divBdr>
    </w:div>
    <w:div w:id="1420984129">
      <w:bodyDiv w:val="1"/>
      <w:marLeft w:val="0"/>
      <w:marRight w:val="0"/>
      <w:marTop w:val="0"/>
      <w:marBottom w:val="0"/>
      <w:divBdr>
        <w:top w:val="none" w:sz="0" w:space="0" w:color="auto"/>
        <w:left w:val="none" w:sz="0" w:space="0" w:color="auto"/>
        <w:bottom w:val="none" w:sz="0" w:space="0" w:color="auto"/>
        <w:right w:val="none" w:sz="0" w:space="0" w:color="auto"/>
      </w:divBdr>
      <w:divsChild>
        <w:div w:id="787507236">
          <w:marLeft w:val="547"/>
          <w:marRight w:val="0"/>
          <w:marTop w:val="0"/>
          <w:marBottom w:val="0"/>
          <w:divBdr>
            <w:top w:val="none" w:sz="0" w:space="0" w:color="auto"/>
            <w:left w:val="none" w:sz="0" w:space="0" w:color="auto"/>
            <w:bottom w:val="none" w:sz="0" w:space="0" w:color="auto"/>
            <w:right w:val="none" w:sz="0" w:space="0" w:color="auto"/>
          </w:divBdr>
        </w:div>
      </w:divsChild>
    </w:div>
    <w:div w:id="1510683246">
      <w:bodyDiv w:val="1"/>
      <w:marLeft w:val="0"/>
      <w:marRight w:val="0"/>
      <w:marTop w:val="0"/>
      <w:marBottom w:val="0"/>
      <w:divBdr>
        <w:top w:val="none" w:sz="0" w:space="0" w:color="auto"/>
        <w:left w:val="none" w:sz="0" w:space="0" w:color="auto"/>
        <w:bottom w:val="none" w:sz="0" w:space="0" w:color="auto"/>
        <w:right w:val="none" w:sz="0" w:space="0" w:color="auto"/>
      </w:divBdr>
    </w:div>
    <w:div w:id="1514148946">
      <w:bodyDiv w:val="1"/>
      <w:marLeft w:val="0"/>
      <w:marRight w:val="0"/>
      <w:marTop w:val="0"/>
      <w:marBottom w:val="0"/>
      <w:divBdr>
        <w:top w:val="none" w:sz="0" w:space="0" w:color="auto"/>
        <w:left w:val="none" w:sz="0" w:space="0" w:color="auto"/>
        <w:bottom w:val="none" w:sz="0" w:space="0" w:color="auto"/>
        <w:right w:val="none" w:sz="0" w:space="0" w:color="auto"/>
      </w:divBdr>
    </w:div>
    <w:div w:id="1527328579">
      <w:bodyDiv w:val="1"/>
      <w:marLeft w:val="0"/>
      <w:marRight w:val="0"/>
      <w:marTop w:val="0"/>
      <w:marBottom w:val="0"/>
      <w:divBdr>
        <w:top w:val="none" w:sz="0" w:space="0" w:color="auto"/>
        <w:left w:val="none" w:sz="0" w:space="0" w:color="auto"/>
        <w:bottom w:val="none" w:sz="0" w:space="0" w:color="auto"/>
        <w:right w:val="none" w:sz="0" w:space="0" w:color="auto"/>
      </w:divBdr>
    </w:div>
    <w:div w:id="161849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urts.wa.gov/appellate_trial_courts/coaBriefs/index.cfm?fa=coaBriefs.ScHome&amp;courtId=A0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courts.wa.gov/appellate_trial_courts/coaBriefs/index.cfm?fa=coaBriefs.ScHome&amp;courtId=A08" TargetMode="External"/><Relationship Id="rId17" Type="http://schemas.openxmlformats.org/officeDocument/2006/relationships/hyperlink" Target="https://app.leg.wa.gov/billsummary?Year=2021&amp;BillNumber=1140" TargetMode="External"/><Relationship Id="rId2" Type="http://schemas.openxmlformats.org/officeDocument/2006/relationships/numbering" Target="numbering.xml"/><Relationship Id="rId16" Type="http://schemas.openxmlformats.org/officeDocument/2006/relationships/hyperlink" Target="https://www.courts.wa.gov/appellate_trial_courts/coaBriefs/index.cfm?fa=coaBriefs.ScHome&amp;courtId=A0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urts.wa.gov/opinions/index.cfm?fa=opinions.showOpinion&amp;filename=978905MAJ" TargetMode="External"/><Relationship Id="rId5" Type="http://schemas.openxmlformats.org/officeDocument/2006/relationships/webSettings" Target="webSettings.xml"/><Relationship Id="rId15" Type="http://schemas.openxmlformats.org/officeDocument/2006/relationships/hyperlink" Target="https://www.courts.wa.gov/appellate_trial_courts/coaBriefs/index.cfm?fa=coaBriefs.ScHome&amp;courtId=A08" TargetMode="External"/><Relationship Id="rId10" Type="http://schemas.openxmlformats.org/officeDocument/2006/relationships/hyperlink" Target="https://defensenet.org/resources/state-v-asaria-miller-3-202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urts.wa.gov/opinions/index.cfm?fa=opinions.showOpinion&amp;filename=474557MAJ" TargetMode="External"/><Relationship Id="rId14" Type="http://schemas.openxmlformats.org/officeDocument/2006/relationships/hyperlink" Target="https://www.courts.wa.gov/appellate_trial_courts/coaBriefs/index.cfm?fa=coaBriefs.ScHome&amp;courtId=A08"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BE773-77D7-4B35-AF62-A1A5FE565B1C}">
  <ds:schemaRefs>
    <ds:schemaRef ds:uri="http://schemas.openxmlformats.org/officeDocument/2006/bibliography"/>
  </ds:schemaRefs>
</ds:datastoreItem>
</file>

<file path=customXml/itemProps2.xml><?xml version="1.0" encoding="utf-8"?>
<ds:datastoreItem xmlns:ds="http://schemas.openxmlformats.org/officeDocument/2006/customXml" ds:itemID="{712F8101-F22B-4538-A087-DBE49C0DA136}"/>
</file>

<file path=customXml/itemProps3.xml><?xml version="1.0" encoding="utf-8"?>
<ds:datastoreItem xmlns:ds="http://schemas.openxmlformats.org/officeDocument/2006/customXml" ds:itemID="{8E7BA50E-7F0F-4BAD-9C73-6C5B808E72E9}"/>
</file>

<file path=docProps/app.xml><?xml version="1.0" encoding="utf-8"?>
<Properties xmlns="http://schemas.openxmlformats.org/officeDocument/2006/extended-properties" xmlns:vt="http://schemas.openxmlformats.org/officeDocument/2006/docPropsVTypes">
  <Template>Normal</Template>
  <TotalTime>503</TotalTime>
  <Pages>20</Pages>
  <Words>10150</Words>
  <Characters>53595</Characters>
  <Application>Microsoft Office Word</Application>
  <DocSecurity>0</DocSecurity>
  <Lines>5955</Lines>
  <Paragraphs>3187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Cindy Arends Elsberry</dc:creator>
  <cp:lastModifiedBy>Cindy Arends Elsberry</cp:lastModifiedBy>
  <cp:revision>10</cp:revision>
  <cp:lastPrinted>2019-03-27T17:33:00Z</cp:lastPrinted>
  <dcterms:created xsi:type="dcterms:W3CDTF">2022-11-17T00:51:00Z</dcterms:created>
  <dcterms:modified xsi:type="dcterms:W3CDTF">2022-11-18T18:24:00Z</dcterms:modified>
</cp:coreProperties>
</file>